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F7F654" w14:textId="1D72D8F6" w:rsidR="00551D98" w:rsidRDefault="003F19E5">
      <w:pPr>
        <w:rPr>
          <w:rStyle w:val="fontstyle01"/>
        </w:rPr>
      </w:pPr>
      <w:r>
        <w:rPr>
          <w:rStyle w:val="fontstyle01"/>
        </w:rPr>
        <w:t>For a second illustration of a great detail in a story, a detail that sounds observed</w:t>
      </w:r>
      <w:r>
        <w:rPr>
          <w:rFonts w:ascii="Goudy" w:hAnsi="Goudy"/>
          <w:color w:val="000000"/>
          <w:sz w:val="20"/>
          <w:szCs w:val="20"/>
        </w:rPr>
        <w:br/>
      </w:r>
      <w:r>
        <w:rPr>
          <w:rStyle w:val="fontstyle01"/>
        </w:rPr>
        <w:t>instead of invented (besides Defoe’s “two shoes, not mates”), you might cite a classic</w:t>
      </w:r>
      <w:r>
        <w:rPr>
          <w:rFonts w:ascii="Goudy" w:hAnsi="Goudy"/>
          <w:color w:val="000000"/>
          <w:sz w:val="20"/>
          <w:szCs w:val="20"/>
        </w:rPr>
        <w:br/>
      </w:r>
      <w:r>
        <w:rPr>
          <w:rStyle w:val="fontstyle01"/>
        </w:rPr>
        <w:t xml:space="preserve">hunk of hokum: H. Rider Haggard’s novel of farfetched adventure, </w:t>
      </w:r>
      <w:r>
        <w:rPr>
          <w:rStyle w:val="fontstyle21"/>
        </w:rPr>
        <w:t xml:space="preserve">She </w:t>
      </w:r>
      <w:r>
        <w:rPr>
          <w:rStyle w:val="fontstyle01"/>
        </w:rPr>
        <w:t>(1887).</w:t>
      </w:r>
      <w:r>
        <w:rPr>
          <w:rFonts w:ascii="Goudy" w:hAnsi="Goudy"/>
          <w:color w:val="000000"/>
          <w:sz w:val="20"/>
          <w:szCs w:val="20"/>
        </w:rPr>
        <w:br/>
      </w:r>
      <w:r>
        <w:rPr>
          <w:rStyle w:val="fontstyle01"/>
        </w:rPr>
        <w:t xml:space="preserve">Describing how the </w:t>
      </w:r>
      <w:proofErr w:type="spellStart"/>
      <w:r>
        <w:rPr>
          <w:rStyle w:val="fontstyle01"/>
        </w:rPr>
        <w:t>Amahagger</w:t>
      </w:r>
      <w:proofErr w:type="spellEnd"/>
      <w:r>
        <w:rPr>
          <w:rStyle w:val="fontstyle01"/>
        </w:rPr>
        <w:t xml:space="preserve"> tribesmen dance wildly by the light of unusual</w:t>
      </w:r>
      <w:r>
        <w:rPr>
          <w:rFonts w:ascii="Goudy" w:hAnsi="Goudy"/>
          <w:color w:val="000000"/>
          <w:sz w:val="20"/>
          <w:szCs w:val="20"/>
        </w:rPr>
        <w:br/>
      </w:r>
      <w:r>
        <w:rPr>
          <w:rStyle w:val="fontstyle01"/>
        </w:rPr>
        <w:t xml:space="preserve">torches—embalmed corpses of the citizens of ancient </w:t>
      </w:r>
      <w:proofErr w:type="spellStart"/>
      <w:r>
        <w:rPr>
          <w:rStyle w:val="fontstyle01"/>
        </w:rPr>
        <w:t>Kor</w:t>
      </w:r>
      <w:proofErr w:type="spellEnd"/>
      <w:r>
        <w:rPr>
          <w:rStyle w:val="fontstyle01"/>
        </w:rPr>
        <w:t>, left over in quantity—the</w:t>
      </w:r>
      <w:r>
        <w:rPr>
          <w:rFonts w:ascii="Goudy" w:hAnsi="Goudy"/>
          <w:color w:val="000000"/>
          <w:sz w:val="20"/>
          <w:szCs w:val="20"/>
        </w:rPr>
        <w:br/>
      </w:r>
      <w:r>
        <w:rPr>
          <w:rStyle w:val="fontstyle01"/>
        </w:rPr>
        <w:t>narrator, Holly, remarks, “So soon as a mummy was consumed to the ankles, which</w:t>
      </w:r>
      <w:r>
        <w:rPr>
          <w:rFonts w:ascii="Goudy" w:hAnsi="Goudy"/>
          <w:color w:val="000000"/>
          <w:sz w:val="20"/>
          <w:szCs w:val="20"/>
        </w:rPr>
        <w:br/>
      </w:r>
      <w:r>
        <w:rPr>
          <w:rStyle w:val="fontstyle01"/>
        </w:rPr>
        <w:t>happened in about twenty minutes, the feet were kicked away, and another put in its</w:t>
      </w:r>
      <w:r>
        <w:rPr>
          <w:rFonts w:ascii="Goudy" w:hAnsi="Goudy"/>
          <w:color w:val="000000"/>
          <w:sz w:val="20"/>
          <w:szCs w:val="20"/>
        </w:rPr>
        <w:br/>
      </w:r>
      <w:r>
        <w:rPr>
          <w:rStyle w:val="fontstyle01"/>
        </w:rPr>
        <w:t>place.” (Pass down another mummy, this one is guttering!) Notice the exact specification “in about twenty minutes” and the unforgettable discarding of the unburned</w:t>
      </w:r>
      <w:r>
        <w:rPr>
          <w:rFonts w:ascii="Goudy" w:hAnsi="Goudy"/>
          <w:color w:val="000000"/>
          <w:sz w:val="20"/>
          <w:szCs w:val="20"/>
        </w:rPr>
        <w:br/>
      </w:r>
      <w:r>
        <w:rPr>
          <w:rStyle w:val="fontstyle01"/>
        </w:rPr>
        <w:t>feet, like a candle stub. Such detail, we think, bespeaks a tall-tale-teller of genius.</w:t>
      </w:r>
      <w:r>
        <w:rPr>
          <w:rFonts w:ascii="Goudy" w:hAnsi="Goudy"/>
          <w:color w:val="000000"/>
          <w:sz w:val="20"/>
          <w:szCs w:val="20"/>
        </w:rPr>
        <w:br/>
      </w:r>
      <w:r>
        <w:rPr>
          <w:rStyle w:val="fontstyle01"/>
        </w:rPr>
        <w:t xml:space="preserve">(For this citation, we thank T. J. </w:t>
      </w:r>
      <w:proofErr w:type="spellStart"/>
      <w:r>
        <w:rPr>
          <w:rStyle w:val="fontstyle01"/>
        </w:rPr>
        <w:t>Binyon’s</w:t>
      </w:r>
      <w:proofErr w:type="spellEnd"/>
      <w:r>
        <w:rPr>
          <w:rStyle w:val="fontstyle01"/>
        </w:rPr>
        <w:t xml:space="preserve"> review of </w:t>
      </w:r>
      <w:r>
        <w:rPr>
          <w:rStyle w:val="fontstyle21"/>
        </w:rPr>
        <w:t>The Private Diaries of Sir Henry</w:t>
      </w:r>
      <w:r>
        <w:rPr>
          <w:rFonts w:ascii="Goudy-Italic" w:hAnsi="Goudy-Italic"/>
          <w:i/>
          <w:iCs/>
          <w:color w:val="000000"/>
          <w:sz w:val="20"/>
          <w:szCs w:val="20"/>
        </w:rPr>
        <w:br/>
      </w:r>
      <w:r>
        <w:rPr>
          <w:rStyle w:val="fontstyle21"/>
        </w:rPr>
        <w:t xml:space="preserve">Rider Haggard </w:t>
      </w:r>
      <w:r>
        <w:rPr>
          <w:rStyle w:val="fontstyle01"/>
        </w:rPr>
        <w:t xml:space="preserve">in the </w:t>
      </w:r>
      <w:r>
        <w:rPr>
          <w:rStyle w:val="fontstyle21"/>
        </w:rPr>
        <w:t xml:space="preserve">Times Literary Supplement, </w:t>
      </w:r>
      <w:r>
        <w:rPr>
          <w:rStyle w:val="fontstyle01"/>
        </w:rPr>
        <w:t>8 Aug. 1980.)</w:t>
      </w:r>
      <w:r>
        <w:rPr>
          <w:rFonts w:ascii="Goudy" w:hAnsi="Goudy"/>
          <w:color w:val="000000"/>
          <w:sz w:val="20"/>
          <w:szCs w:val="20"/>
        </w:rPr>
        <w:br/>
      </w:r>
      <w:r>
        <w:rPr>
          <w:rStyle w:val="fontstyle01"/>
        </w:rPr>
        <w:t xml:space="preserve">When you introduce students to the </w:t>
      </w:r>
      <w:r>
        <w:rPr>
          <w:rStyle w:val="fontstyle21"/>
        </w:rPr>
        <w:t xml:space="preserve">tale </w:t>
      </w:r>
      <w:r>
        <w:rPr>
          <w:rStyle w:val="fontstyle01"/>
        </w:rPr>
        <w:t>as a literary form, you might point out</w:t>
      </w:r>
      <w:r>
        <w:rPr>
          <w:rFonts w:ascii="Goudy" w:hAnsi="Goudy"/>
          <w:color w:val="000000"/>
          <w:sz w:val="20"/>
          <w:szCs w:val="20"/>
        </w:rPr>
        <w:br/>
      </w:r>
      <w:r>
        <w:rPr>
          <w:rStyle w:val="fontstyle01"/>
        </w:rPr>
        <w:t>that even in this age of electronic entertainment, a few tales still circulate from</w:t>
      </w:r>
      <w:r>
        <w:rPr>
          <w:rFonts w:ascii="Goudy" w:hAnsi="Goudy"/>
          <w:color w:val="000000"/>
          <w:sz w:val="20"/>
          <w:szCs w:val="20"/>
        </w:rPr>
        <w:br/>
      </w:r>
      <w:r>
        <w:rPr>
          <w:rStyle w:val="fontstyle01"/>
        </w:rPr>
        <w:t>mouth to ear. Ask them whether they have heard any good tales lately.</w:t>
      </w:r>
      <w:r>
        <w:rPr>
          <w:rFonts w:ascii="Goudy" w:hAnsi="Goudy"/>
          <w:color w:val="000000"/>
          <w:sz w:val="20"/>
          <w:szCs w:val="20"/>
        </w:rPr>
        <w:br/>
      </w:r>
      <w:r>
        <w:rPr>
          <w:rStyle w:val="fontstyle01"/>
          <w:sz w:val="24"/>
          <w:szCs w:val="24"/>
        </w:rPr>
        <w:t>T</w:t>
      </w:r>
      <w:r>
        <w:rPr>
          <w:rStyle w:val="fontstyle01"/>
          <w:sz w:val="18"/>
          <w:szCs w:val="18"/>
        </w:rPr>
        <w:t xml:space="preserve">YPES OF </w:t>
      </w:r>
      <w:r>
        <w:rPr>
          <w:rStyle w:val="fontstyle01"/>
          <w:sz w:val="24"/>
          <w:szCs w:val="24"/>
        </w:rPr>
        <w:t>S</w:t>
      </w:r>
      <w:r>
        <w:rPr>
          <w:rStyle w:val="fontstyle01"/>
          <w:sz w:val="18"/>
          <w:szCs w:val="18"/>
        </w:rPr>
        <w:t xml:space="preserve">HORT </w:t>
      </w:r>
      <w:r>
        <w:rPr>
          <w:rStyle w:val="fontstyle01"/>
          <w:sz w:val="24"/>
          <w:szCs w:val="24"/>
        </w:rPr>
        <w:t>F</w:t>
      </w:r>
      <w:r>
        <w:rPr>
          <w:rStyle w:val="fontstyle01"/>
          <w:sz w:val="18"/>
          <w:szCs w:val="18"/>
        </w:rPr>
        <w:t>ICTION</w:t>
      </w:r>
      <w:r>
        <w:rPr>
          <w:rFonts w:ascii="Goudy" w:hAnsi="Goudy"/>
          <w:color w:val="000000"/>
          <w:sz w:val="18"/>
          <w:szCs w:val="18"/>
        </w:rPr>
        <w:br/>
      </w:r>
      <w:r>
        <w:rPr>
          <w:rStyle w:val="fontstyle21"/>
          <w:sz w:val="24"/>
          <w:szCs w:val="24"/>
        </w:rPr>
        <w:t xml:space="preserve">Sufi Legend, </w:t>
      </w:r>
      <w:r>
        <w:rPr>
          <w:rStyle w:val="fontstyle01"/>
          <w:sz w:val="24"/>
          <w:szCs w:val="24"/>
        </w:rPr>
        <w:t>D</w:t>
      </w:r>
      <w:r>
        <w:rPr>
          <w:rStyle w:val="fontstyle01"/>
          <w:sz w:val="18"/>
          <w:szCs w:val="18"/>
        </w:rPr>
        <w:t xml:space="preserve">EATH </w:t>
      </w:r>
      <w:r>
        <w:rPr>
          <w:rStyle w:val="fontstyle01"/>
          <w:sz w:val="24"/>
          <w:szCs w:val="24"/>
        </w:rPr>
        <w:t>H</w:t>
      </w:r>
      <w:r>
        <w:rPr>
          <w:rStyle w:val="fontstyle01"/>
          <w:sz w:val="18"/>
          <w:szCs w:val="18"/>
        </w:rPr>
        <w:t xml:space="preserve">AS AN </w:t>
      </w:r>
      <w:r>
        <w:rPr>
          <w:rStyle w:val="fontstyle01"/>
          <w:sz w:val="24"/>
          <w:szCs w:val="24"/>
        </w:rPr>
        <w:t>A</w:t>
      </w:r>
      <w:r>
        <w:rPr>
          <w:rStyle w:val="fontstyle01"/>
          <w:sz w:val="18"/>
          <w:szCs w:val="18"/>
        </w:rPr>
        <w:t xml:space="preserve">PPOINTMENT IN </w:t>
      </w:r>
      <w:r>
        <w:rPr>
          <w:rStyle w:val="fontstyle01"/>
          <w:sz w:val="24"/>
          <w:szCs w:val="24"/>
        </w:rPr>
        <w:t>S</w:t>
      </w:r>
      <w:r>
        <w:rPr>
          <w:rStyle w:val="fontstyle01"/>
          <w:sz w:val="18"/>
          <w:szCs w:val="18"/>
        </w:rPr>
        <w:t>AMARRA</w:t>
      </w:r>
      <w:r>
        <w:rPr>
          <w:rStyle w:val="fontstyle01"/>
          <w:sz w:val="24"/>
          <w:szCs w:val="24"/>
        </w:rPr>
        <w:t>, page 6</w:t>
      </w:r>
      <w:r>
        <w:rPr>
          <w:rFonts w:ascii="Goudy" w:hAnsi="Goudy"/>
          <w:color w:val="000000"/>
        </w:rPr>
        <w:br/>
      </w:r>
      <w:r>
        <w:rPr>
          <w:rStyle w:val="fontstyle01"/>
        </w:rPr>
        <w:t>This classic fable has much in common with the Grimm tale “Godfather Death”—</w:t>
      </w:r>
      <w:r>
        <w:rPr>
          <w:rFonts w:ascii="Goudy" w:hAnsi="Goudy"/>
          <w:color w:val="000000"/>
          <w:sz w:val="20"/>
          <w:szCs w:val="20"/>
        </w:rPr>
        <w:br/>
      </w:r>
      <w:r>
        <w:rPr>
          <w:rStyle w:val="fontstyle01"/>
        </w:rPr>
        <w:t>not only the appearance of Death as a character, but also the moral or lesson that</w:t>
      </w:r>
      <w:r>
        <w:rPr>
          <w:rFonts w:ascii="Goudy" w:hAnsi="Goudy"/>
          <w:color w:val="000000"/>
          <w:sz w:val="20"/>
          <w:szCs w:val="20"/>
        </w:rPr>
        <w:br/>
      </w:r>
      <w:r>
        <w:rPr>
          <w:rStyle w:val="fontstyle01"/>
        </w:rPr>
        <w:t xml:space="preserve">Death cannot be </w:t>
      </w:r>
      <w:proofErr w:type="spellStart"/>
      <w:r>
        <w:rPr>
          <w:rStyle w:val="fontstyle01"/>
        </w:rPr>
        <w:t>defied</w:t>
      </w:r>
      <w:proofErr w:type="spellEnd"/>
      <w:r>
        <w:rPr>
          <w:rStyle w:val="fontstyle01"/>
        </w:rPr>
        <w:t xml:space="preserve">. Somerset Maugham included this fable in his play </w:t>
      </w:r>
      <w:proofErr w:type="spellStart"/>
      <w:r>
        <w:rPr>
          <w:rStyle w:val="fontstyle21"/>
        </w:rPr>
        <w:t>Sheppey</w:t>
      </w:r>
      <w:proofErr w:type="spellEnd"/>
      <w:r>
        <w:rPr>
          <w:rFonts w:ascii="Goudy-Italic" w:hAnsi="Goudy-Italic"/>
          <w:i/>
          <w:iCs/>
          <w:color w:val="000000"/>
          <w:sz w:val="20"/>
          <w:szCs w:val="20"/>
        </w:rPr>
        <w:br/>
      </w:r>
      <w:r>
        <w:rPr>
          <w:rStyle w:val="fontstyle01"/>
        </w:rPr>
        <w:t xml:space="preserve">(1933), but it is probably best known as the epigraph to John O’Hara’s novel </w:t>
      </w:r>
      <w:r>
        <w:rPr>
          <w:rStyle w:val="fontstyle21"/>
        </w:rPr>
        <w:t xml:space="preserve">Appointment in Samarra </w:t>
      </w:r>
      <w:r>
        <w:rPr>
          <w:rStyle w:val="fontstyle01"/>
        </w:rPr>
        <w:t>(New York: Random, 1934).</w:t>
      </w:r>
      <w:r>
        <w:rPr>
          <w:rFonts w:ascii="Goudy" w:hAnsi="Goudy"/>
          <w:color w:val="000000"/>
          <w:sz w:val="20"/>
          <w:szCs w:val="20"/>
        </w:rPr>
        <w:br/>
      </w:r>
      <w:r>
        <w:rPr>
          <w:rStyle w:val="fontstyle01"/>
        </w:rPr>
        <w:t>Students may be asked to recall other fables they know. To jog their memories,</w:t>
      </w:r>
      <w:r>
        <w:rPr>
          <w:rFonts w:ascii="Goudy" w:hAnsi="Goudy"/>
          <w:color w:val="000000"/>
          <w:sz w:val="20"/>
          <w:szCs w:val="20"/>
        </w:rPr>
        <w:br/>
      </w:r>
      <w:r>
        <w:rPr>
          <w:rStyle w:val="fontstyle01"/>
        </w:rPr>
        <w:t>famous expressions we owe to Aesop (“sour grapes,” “the lion’s share,” “dog in the</w:t>
      </w:r>
      <w:r>
        <w:rPr>
          <w:rFonts w:ascii="Goudy" w:hAnsi="Goudy"/>
          <w:color w:val="000000"/>
          <w:sz w:val="20"/>
          <w:szCs w:val="20"/>
        </w:rPr>
        <w:br/>
      </w:r>
      <w:r>
        <w:rPr>
          <w:rStyle w:val="fontstyle01"/>
        </w:rPr>
        <w:t>manger,” and others) may suggest the fables that gave them rise. At least, the fable of</w:t>
      </w:r>
      <w:r>
        <w:rPr>
          <w:rFonts w:ascii="Goudy" w:hAnsi="Goudy"/>
          <w:color w:val="000000"/>
          <w:sz w:val="20"/>
          <w:szCs w:val="20"/>
        </w:rPr>
        <w:br/>
      </w:r>
      <w:r>
        <w:rPr>
          <w:rStyle w:val="fontstyle01"/>
        </w:rPr>
        <w:t>the hare and the tortoise should be familiar to any watcher of old Bugs Bunny cartoons.</w:t>
      </w:r>
      <w:r>
        <w:rPr>
          <w:rFonts w:ascii="Goudy" w:hAnsi="Goudy"/>
          <w:color w:val="000000"/>
          <w:sz w:val="20"/>
          <w:szCs w:val="20"/>
        </w:rPr>
        <w:br/>
      </w:r>
      <w:r>
        <w:rPr>
          <w:rStyle w:val="fontstyle21"/>
          <w:sz w:val="24"/>
          <w:szCs w:val="24"/>
        </w:rPr>
        <w:t xml:space="preserve">Aesop, </w:t>
      </w:r>
      <w:r>
        <w:rPr>
          <w:rStyle w:val="fontstyle01"/>
          <w:sz w:val="24"/>
          <w:szCs w:val="24"/>
        </w:rPr>
        <w:t>T</w:t>
      </w:r>
      <w:r>
        <w:rPr>
          <w:rStyle w:val="fontstyle01"/>
          <w:sz w:val="18"/>
          <w:szCs w:val="18"/>
        </w:rPr>
        <w:t xml:space="preserve">HE </w:t>
      </w:r>
      <w:r>
        <w:rPr>
          <w:rStyle w:val="fontstyle01"/>
          <w:sz w:val="24"/>
          <w:szCs w:val="24"/>
        </w:rPr>
        <w:t>F</w:t>
      </w:r>
      <w:r>
        <w:rPr>
          <w:rStyle w:val="fontstyle01"/>
          <w:sz w:val="18"/>
          <w:szCs w:val="18"/>
        </w:rPr>
        <w:t xml:space="preserve">OX AND THE </w:t>
      </w:r>
      <w:r>
        <w:rPr>
          <w:rStyle w:val="fontstyle01"/>
          <w:sz w:val="24"/>
          <w:szCs w:val="24"/>
        </w:rPr>
        <w:t>G</w:t>
      </w:r>
      <w:r>
        <w:rPr>
          <w:rStyle w:val="fontstyle01"/>
          <w:sz w:val="18"/>
          <w:szCs w:val="18"/>
        </w:rPr>
        <w:t>RAPES</w:t>
      </w:r>
      <w:r>
        <w:rPr>
          <w:rStyle w:val="fontstyle01"/>
          <w:sz w:val="24"/>
          <w:szCs w:val="24"/>
        </w:rPr>
        <w:t>, page 7</w:t>
      </w:r>
      <w:r>
        <w:rPr>
          <w:rFonts w:ascii="Goudy" w:hAnsi="Goudy"/>
          <w:color w:val="000000"/>
        </w:rPr>
        <w:br/>
      </w:r>
      <w:r>
        <w:rPr>
          <w:rStyle w:val="fontstyle01"/>
        </w:rPr>
        <w:t>Aesop’s fables—many of which, like “The Fox and the Grapes,” involve animals</w:t>
      </w:r>
      <w:r>
        <w:rPr>
          <w:rFonts w:ascii="Goudy" w:hAnsi="Goudy"/>
          <w:color w:val="000000"/>
          <w:sz w:val="20"/>
          <w:szCs w:val="20"/>
        </w:rPr>
        <w:br/>
      </w:r>
      <w:r>
        <w:rPr>
          <w:rStyle w:val="fontstyle01"/>
        </w:rPr>
        <w:t>endowed with human traits of character and consciousness—are still so familiar to</w:t>
      </w:r>
      <w:r>
        <w:rPr>
          <w:rFonts w:ascii="Goudy" w:hAnsi="Goudy"/>
          <w:color w:val="000000"/>
          <w:sz w:val="20"/>
          <w:szCs w:val="20"/>
        </w:rPr>
        <w:br/>
      </w:r>
      <w:r>
        <w:rPr>
          <w:rStyle w:val="fontstyle01"/>
        </w:rPr>
        <w:t>many students that they may be tempted to treat them condescendingly as “kids</w:t>
      </w:r>
    </w:p>
    <w:p w14:paraId="59FA27F0" w14:textId="6CDB0278" w:rsidR="003F19E5" w:rsidRDefault="003F19E5">
      <w:pPr>
        <w:rPr>
          <w:rStyle w:val="fontstyle01"/>
        </w:rPr>
      </w:pPr>
    </w:p>
    <w:p w14:paraId="28FA9F18" w14:textId="4EAEC82B" w:rsidR="003F19E5" w:rsidRDefault="003F19E5">
      <w:pPr>
        <w:rPr>
          <w:rFonts w:ascii="Goudy" w:hAnsi="Goudy"/>
          <w:color w:val="000000"/>
          <w:sz w:val="20"/>
          <w:szCs w:val="20"/>
        </w:rPr>
      </w:pPr>
      <w:r w:rsidRPr="003F19E5">
        <w:rPr>
          <w:rFonts w:ascii="Goudy" w:hAnsi="Goudy"/>
          <w:color w:val="000000"/>
          <w:sz w:val="20"/>
          <w:szCs w:val="20"/>
        </w:rPr>
        <w:t>stuff.” His fables are also so compact that they seem very slight. It may help students</w:t>
      </w:r>
      <w:r w:rsidRPr="003F19E5">
        <w:rPr>
          <w:rFonts w:ascii="Goudy" w:hAnsi="Goudy"/>
          <w:color w:val="000000"/>
          <w:sz w:val="20"/>
          <w:szCs w:val="20"/>
        </w:rPr>
        <w:br/>
        <w:t>initially to point out that in classical times the notion of a special literature for children</w:t>
      </w:r>
      <w:r w:rsidRPr="003F19E5">
        <w:rPr>
          <w:rFonts w:ascii="Goudy" w:hAnsi="Goudy"/>
          <w:color w:val="000000"/>
          <w:sz w:val="20"/>
          <w:szCs w:val="20"/>
        </w:rPr>
        <w:br/>
        <w:t>as opposed to other groups did not exist. Aesop told his stories to a mixed audience</w:t>
      </w:r>
      <w:r w:rsidRPr="003F19E5">
        <w:rPr>
          <w:rFonts w:ascii="Goudy" w:hAnsi="Goudy"/>
          <w:color w:val="000000"/>
          <w:sz w:val="20"/>
          <w:szCs w:val="20"/>
        </w:rPr>
        <w:br/>
        <w:t>probably consisting mostly of adults. It might even be interesting to ask a fundamental question such as whether a story is necessarily different if it is directed toward</w:t>
      </w:r>
      <w:r w:rsidRPr="003F19E5">
        <w:rPr>
          <w:rFonts w:ascii="Goudy" w:hAnsi="Goudy"/>
          <w:color w:val="000000"/>
          <w:sz w:val="20"/>
          <w:szCs w:val="20"/>
        </w:rPr>
        <w:br/>
        <w:t>adults or children.</w:t>
      </w:r>
      <w:r w:rsidRPr="003F19E5">
        <w:rPr>
          <w:rFonts w:ascii="Goudy" w:hAnsi="Goudy"/>
          <w:color w:val="000000"/>
          <w:sz w:val="20"/>
          <w:szCs w:val="20"/>
        </w:rPr>
        <w:br/>
      </w:r>
      <w:r w:rsidRPr="003F19E5">
        <w:rPr>
          <w:rFonts w:ascii="Goudy" w:hAnsi="Goudy"/>
          <w:color w:val="000000"/>
          <w:sz w:val="24"/>
          <w:szCs w:val="24"/>
        </w:rPr>
        <w:t>Q</w:t>
      </w:r>
      <w:r w:rsidRPr="003F19E5">
        <w:rPr>
          <w:rFonts w:ascii="Goudy" w:hAnsi="Goudy"/>
          <w:color w:val="000000"/>
          <w:sz w:val="18"/>
          <w:szCs w:val="18"/>
        </w:rPr>
        <w:t>UESTIONS</w:t>
      </w:r>
      <w:r w:rsidRPr="003F19E5">
        <w:rPr>
          <w:rFonts w:ascii="Goudy" w:hAnsi="Goudy"/>
          <w:color w:val="000000"/>
          <w:sz w:val="18"/>
          <w:szCs w:val="18"/>
        </w:rPr>
        <w:br/>
      </w:r>
      <w:r w:rsidRPr="003F19E5">
        <w:rPr>
          <w:rFonts w:ascii="Goudy-Bold" w:hAnsi="Goudy-Bold"/>
          <w:b/>
          <w:bCs/>
          <w:color w:val="000000"/>
          <w:sz w:val="20"/>
          <w:szCs w:val="20"/>
        </w:rPr>
        <w:t>1. In fables, the fox is usually clever and frequently successful. Is that the</w:t>
      </w:r>
      <w:r w:rsidRPr="003F19E5">
        <w:rPr>
          <w:rFonts w:ascii="Goudy-Bold" w:hAnsi="Goudy-Bold"/>
          <w:b/>
          <w:bCs/>
          <w:color w:val="000000"/>
          <w:sz w:val="20"/>
          <w:szCs w:val="20"/>
        </w:rPr>
        <w:br/>
        <w:t xml:space="preserve">case here? </w:t>
      </w:r>
      <w:r w:rsidRPr="003F19E5">
        <w:rPr>
          <w:rFonts w:ascii="Goudy" w:hAnsi="Goudy"/>
          <w:color w:val="000000"/>
          <w:sz w:val="20"/>
          <w:szCs w:val="20"/>
        </w:rPr>
        <w:t>The sly fox, who uses guile and cunning to trick others into giving him</w:t>
      </w:r>
      <w:r w:rsidRPr="003F19E5">
        <w:rPr>
          <w:rFonts w:ascii="Goudy" w:hAnsi="Goudy"/>
          <w:color w:val="000000"/>
          <w:sz w:val="20"/>
          <w:szCs w:val="20"/>
        </w:rPr>
        <w:br/>
        <w:t>what he wants, is a stock character of the fable tradition. In this fable, of course, the</w:t>
      </w:r>
      <w:r w:rsidRPr="003F19E5">
        <w:rPr>
          <w:rFonts w:ascii="Goudy" w:hAnsi="Goudy"/>
          <w:color w:val="000000"/>
          <w:sz w:val="20"/>
          <w:szCs w:val="20"/>
        </w:rPr>
        <w:br/>
        <w:t>fox fails to achieve what he wants to, perhaps because the skills required are physical, not mental. On the other hand, it could be argued that he displays some (no</w:t>
      </w:r>
      <w:r w:rsidRPr="003F19E5">
        <w:rPr>
          <w:rFonts w:ascii="Goudy" w:hAnsi="Goudy"/>
          <w:color w:val="000000"/>
          <w:sz w:val="20"/>
          <w:szCs w:val="20"/>
        </w:rPr>
        <w:br/>
        <w:t>doubt unconscious) cleverness in coming up with an explanation that soothes his</w:t>
      </w:r>
      <w:r w:rsidRPr="003F19E5">
        <w:rPr>
          <w:rFonts w:ascii="Goudy" w:hAnsi="Goudy"/>
          <w:color w:val="000000"/>
          <w:sz w:val="20"/>
          <w:szCs w:val="20"/>
        </w:rPr>
        <w:br/>
        <w:t>vanity and blunts his desire.</w:t>
      </w:r>
      <w:r w:rsidRPr="003F19E5">
        <w:rPr>
          <w:rFonts w:ascii="Goudy" w:hAnsi="Goudy"/>
          <w:color w:val="000000"/>
          <w:sz w:val="20"/>
          <w:szCs w:val="20"/>
        </w:rPr>
        <w:br/>
      </w:r>
      <w:r w:rsidRPr="003F19E5">
        <w:rPr>
          <w:rFonts w:ascii="Goudy-Bold" w:hAnsi="Goudy-Bold"/>
          <w:b/>
          <w:bCs/>
          <w:color w:val="000000"/>
          <w:sz w:val="20"/>
          <w:szCs w:val="20"/>
        </w:rPr>
        <w:t>2. The original Greek word for the fox’s description of the grapes is</w:t>
      </w:r>
      <w:r w:rsidRPr="003F19E5">
        <w:rPr>
          <w:rFonts w:ascii="Goudy-Bold" w:hAnsi="Goudy-Bold"/>
          <w:b/>
          <w:bCs/>
          <w:color w:val="000000"/>
          <w:sz w:val="20"/>
          <w:szCs w:val="20"/>
        </w:rPr>
        <w:br/>
      </w:r>
      <w:proofErr w:type="spellStart"/>
      <w:r w:rsidRPr="003F19E5">
        <w:rPr>
          <w:rFonts w:ascii="Goudy-BoldItalic" w:hAnsi="Goudy-BoldItalic"/>
          <w:b/>
          <w:bCs/>
          <w:i/>
          <w:iCs/>
          <w:color w:val="000000"/>
          <w:sz w:val="20"/>
          <w:szCs w:val="20"/>
        </w:rPr>
        <w:t>omphakes</w:t>
      </w:r>
      <w:proofErr w:type="spellEnd"/>
      <w:r w:rsidRPr="003F19E5">
        <w:rPr>
          <w:rFonts w:ascii="Goudy-Bold" w:hAnsi="Goudy-Bold"/>
          <w:b/>
          <w:bCs/>
          <w:color w:val="000000"/>
          <w:sz w:val="20"/>
          <w:szCs w:val="20"/>
        </w:rPr>
        <w:t>, which more precisely means “unripe.” Does the translator’s use of the</w:t>
      </w:r>
      <w:r w:rsidRPr="003F19E5">
        <w:rPr>
          <w:rFonts w:ascii="Goudy-Bold" w:hAnsi="Goudy-Bold"/>
          <w:b/>
          <w:bCs/>
          <w:color w:val="000000"/>
          <w:sz w:val="20"/>
          <w:szCs w:val="20"/>
        </w:rPr>
        <w:br/>
        <w:t xml:space="preserve">word “sour” add any further level of meaning to the fable? </w:t>
      </w:r>
      <w:r w:rsidRPr="003F19E5">
        <w:rPr>
          <w:rFonts w:ascii="Goudy" w:hAnsi="Goudy"/>
          <w:color w:val="000000"/>
          <w:sz w:val="20"/>
          <w:szCs w:val="20"/>
        </w:rPr>
        <w:t>While “unripe” merely</w:t>
      </w:r>
      <w:r w:rsidRPr="003F19E5">
        <w:rPr>
          <w:rFonts w:ascii="Goudy" w:hAnsi="Goudy"/>
          <w:color w:val="000000"/>
          <w:sz w:val="20"/>
          <w:szCs w:val="20"/>
        </w:rPr>
        <w:br/>
        <w:t xml:space="preserve">suggests “not yet ready,” “sour grapes” sound bitter and permanently, if not inherently, undesirable (and may </w:t>
      </w:r>
      <w:r w:rsidRPr="003F19E5">
        <w:rPr>
          <w:rFonts w:ascii="Goudy" w:hAnsi="Goudy"/>
          <w:color w:val="000000"/>
          <w:sz w:val="20"/>
          <w:szCs w:val="20"/>
        </w:rPr>
        <w:lastRenderedPageBreak/>
        <w:t>even, on one level, be suggestive of the mood in which</w:t>
      </w:r>
      <w:r w:rsidRPr="003F19E5">
        <w:rPr>
          <w:rFonts w:ascii="Goudy" w:hAnsi="Goudy"/>
          <w:color w:val="000000"/>
          <w:sz w:val="20"/>
          <w:szCs w:val="20"/>
        </w:rPr>
        <w:br/>
        <w:t>the phrase is most likely uttered).</w:t>
      </w:r>
      <w:r w:rsidRPr="003F19E5">
        <w:rPr>
          <w:rFonts w:ascii="Goudy" w:hAnsi="Goudy"/>
          <w:color w:val="000000"/>
          <w:sz w:val="20"/>
          <w:szCs w:val="20"/>
        </w:rPr>
        <w:br/>
      </w:r>
      <w:r w:rsidRPr="003F19E5">
        <w:rPr>
          <w:rFonts w:ascii="Goudy-Bold" w:hAnsi="Goudy-Bold"/>
          <w:b/>
          <w:bCs/>
          <w:color w:val="000000"/>
          <w:sz w:val="20"/>
          <w:szCs w:val="20"/>
        </w:rPr>
        <w:t xml:space="preserve">3. How well does the closing moral fit the fable? </w:t>
      </w:r>
      <w:r w:rsidRPr="003F19E5">
        <w:rPr>
          <w:rFonts w:ascii="Goudy" w:hAnsi="Goudy"/>
          <w:color w:val="000000"/>
          <w:sz w:val="20"/>
          <w:szCs w:val="20"/>
        </w:rPr>
        <w:t>A number of Aesop’s fables</w:t>
      </w:r>
      <w:r w:rsidRPr="003F19E5">
        <w:rPr>
          <w:rFonts w:ascii="Goudy" w:hAnsi="Goudy"/>
          <w:color w:val="000000"/>
          <w:sz w:val="20"/>
          <w:szCs w:val="20"/>
        </w:rPr>
        <w:br/>
        <w:t>carry morals that do not seem directly expressive of what is happening in the text,</w:t>
      </w:r>
      <w:r w:rsidRPr="003F19E5">
        <w:rPr>
          <w:rFonts w:ascii="Goudy" w:hAnsi="Goudy"/>
          <w:color w:val="000000"/>
          <w:sz w:val="20"/>
          <w:szCs w:val="20"/>
        </w:rPr>
        <w:br/>
        <w:t>but the moral of this fable fits quite well indeed, so much so that “sour grapes” has</w:t>
      </w:r>
      <w:r w:rsidRPr="003F19E5">
        <w:rPr>
          <w:rFonts w:ascii="Goudy" w:hAnsi="Goudy"/>
          <w:color w:val="000000"/>
          <w:sz w:val="20"/>
          <w:szCs w:val="20"/>
        </w:rPr>
        <w:br/>
        <w:t>become a stock phrase in English to refer to the disparagement of something that is</w:t>
      </w:r>
      <w:r w:rsidRPr="003F19E5">
        <w:rPr>
          <w:rFonts w:ascii="Goudy" w:hAnsi="Goudy"/>
          <w:color w:val="000000"/>
          <w:sz w:val="20"/>
          <w:szCs w:val="20"/>
        </w:rPr>
        <w:br/>
        <w:t>desirable but unattainable.</w:t>
      </w:r>
      <w:r w:rsidRPr="003F19E5">
        <w:rPr>
          <w:rFonts w:ascii="Goudy" w:hAnsi="Goudy"/>
          <w:color w:val="000000"/>
          <w:sz w:val="20"/>
          <w:szCs w:val="20"/>
        </w:rPr>
        <w:br/>
      </w:r>
      <w:r w:rsidRPr="003F19E5">
        <w:rPr>
          <w:rFonts w:ascii="Goudy-Italic" w:hAnsi="Goudy-Italic"/>
          <w:i/>
          <w:iCs/>
          <w:color w:val="000000"/>
          <w:sz w:val="24"/>
          <w:szCs w:val="24"/>
        </w:rPr>
        <w:t xml:space="preserve">Bidpai, </w:t>
      </w:r>
      <w:r w:rsidRPr="003F19E5">
        <w:rPr>
          <w:rFonts w:ascii="Goudy" w:hAnsi="Goudy"/>
          <w:color w:val="000000"/>
          <w:sz w:val="24"/>
          <w:szCs w:val="24"/>
        </w:rPr>
        <w:t>T</w:t>
      </w:r>
      <w:r w:rsidRPr="003F19E5">
        <w:rPr>
          <w:rFonts w:ascii="Goudy" w:hAnsi="Goudy"/>
          <w:color w:val="000000"/>
          <w:sz w:val="18"/>
          <w:szCs w:val="18"/>
        </w:rPr>
        <w:t xml:space="preserve">HE </w:t>
      </w:r>
      <w:r w:rsidRPr="003F19E5">
        <w:rPr>
          <w:rFonts w:ascii="Goudy" w:hAnsi="Goudy"/>
          <w:color w:val="000000"/>
          <w:sz w:val="24"/>
          <w:szCs w:val="24"/>
        </w:rPr>
        <w:t>C</w:t>
      </w:r>
      <w:r w:rsidRPr="003F19E5">
        <w:rPr>
          <w:rFonts w:ascii="Goudy" w:hAnsi="Goudy"/>
          <w:color w:val="000000"/>
          <w:sz w:val="18"/>
          <w:szCs w:val="18"/>
        </w:rPr>
        <w:t xml:space="preserve">AMEL AND </w:t>
      </w:r>
      <w:r w:rsidRPr="003F19E5">
        <w:rPr>
          <w:rFonts w:ascii="Goudy" w:hAnsi="Goudy"/>
          <w:color w:val="000000"/>
          <w:sz w:val="24"/>
          <w:szCs w:val="24"/>
        </w:rPr>
        <w:t>H</w:t>
      </w:r>
      <w:r w:rsidRPr="003F19E5">
        <w:rPr>
          <w:rFonts w:ascii="Goudy" w:hAnsi="Goudy"/>
          <w:color w:val="000000"/>
          <w:sz w:val="18"/>
          <w:szCs w:val="18"/>
        </w:rPr>
        <w:t xml:space="preserve">IS </w:t>
      </w:r>
      <w:r w:rsidRPr="003F19E5">
        <w:rPr>
          <w:rFonts w:ascii="Goudy" w:hAnsi="Goudy"/>
          <w:color w:val="000000"/>
          <w:sz w:val="24"/>
          <w:szCs w:val="24"/>
        </w:rPr>
        <w:t>F</w:t>
      </w:r>
      <w:r w:rsidRPr="003F19E5">
        <w:rPr>
          <w:rFonts w:ascii="Goudy" w:hAnsi="Goudy"/>
          <w:color w:val="000000"/>
          <w:sz w:val="18"/>
          <w:szCs w:val="18"/>
        </w:rPr>
        <w:t>RIENDS</w:t>
      </w:r>
      <w:r w:rsidRPr="003F19E5">
        <w:rPr>
          <w:rFonts w:ascii="Goudy" w:hAnsi="Goudy"/>
          <w:color w:val="000000"/>
          <w:sz w:val="24"/>
          <w:szCs w:val="24"/>
        </w:rPr>
        <w:t>, page 9</w:t>
      </w:r>
      <w:r w:rsidRPr="003F19E5">
        <w:rPr>
          <w:rFonts w:ascii="Goudy" w:hAnsi="Goudy"/>
          <w:color w:val="000000"/>
        </w:rPr>
        <w:br/>
      </w:r>
      <w:r w:rsidRPr="003F19E5">
        <w:rPr>
          <w:rFonts w:ascii="Goudy" w:hAnsi="Goudy"/>
          <w:color w:val="000000"/>
          <w:sz w:val="20"/>
          <w:szCs w:val="20"/>
        </w:rPr>
        <w:t>Bidpai’s Sanskrit fables remain little known in English, but they occupy an important</w:t>
      </w:r>
      <w:r w:rsidRPr="003F19E5">
        <w:rPr>
          <w:rFonts w:ascii="Goudy" w:hAnsi="Goudy"/>
          <w:color w:val="000000"/>
          <w:sz w:val="20"/>
          <w:szCs w:val="20"/>
        </w:rPr>
        <w:br/>
        <w:t>place in Asian literature—from Turkey and Iran to Indonesia and India. Translations</w:t>
      </w:r>
      <w:r w:rsidRPr="003F19E5">
        <w:rPr>
          <w:rFonts w:ascii="Goudy" w:hAnsi="Goudy"/>
          <w:color w:val="000000"/>
          <w:sz w:val="20"/>
          <w:szCs w:val="20"/>
        </w:rPr>
        <w:br/>
        <w:t>and adaptations abound in the East as extensively as Aesop’s fables do in the West.</w:t>
      </w:r>
      <w:r w:rsidRPr="003F19E5">
        <w:rPr>
          <w:rFonts w:ascii="Goudy" w:hAnsi="Goudy"/>
          <w:color w:val="000000"/>
          <w:sz w:val="20"/>
          <w:szCs w:val="20"/>
        </w:rPr>
        <w:br/>
        <w:t xml:space="preserve">The </w:t>
      </w:r>
      <w:r w:rsidRPr="003F19E5">
        <w:rPr>
          <w:rFonts w:ascii="Goudy-Italic" w:hAnsi="Goudy-Italic"/>
          <w:i/>
          <w:iCs/>
          <w:color w:val="000000"/>
          <w:sz w:val="20"/>
          <w:szCs w:val="20"/>
        </w:rPr>
        <w:t>Panchatantra</w:t>
      </w:r>
      <w:r w:rsidRPr="003F19E5">
        <w:rPr>
          <w:rFonts w:ascii="Goudy" w:hAnsi="Goudy"/>
          <w:color w:val="000000"/>
          <w:sz w:val="20"/>
          <w:szCs w:val="20"/>
        </w:rPr>
        <w:t xml:space="preserve">, or </w:t>
      </w:r>
      <w:r w:rsidRPr="003F19E5">
        <w:rPr>
          <w:rFonts w:ascii="Goudy-Italic" w:hAnsi="Goudy-Italic"/>
          <w:i/>
          <w:iCs/>
          <w:color w:val="000000"/>
          <w:sz w:val="20"/>
          <w:szCs w:val="20"/>
        </w:rPr>
        <w:t>Five Chapters</w:t>
      </w:r>
      <w:r w:rsidRPr="003F19E5">
        <w:rPr>
          <w:rFonts w:ascii="Goudy" w:hAnsi="Goudy"/>
          <w:color w:val="000000"/>
          <w:sz w:val="20"/>
          <w:szCs w:val="20"/>
        </w:rPr>
        <w:t>, was intended as a sort of moral textbook.</w:t>
      </w:r>
      <w:r w:rsidRPr="003F19E5">
        <w:rPr>
          <w:rFonts w:ascii="Goudy" w:hAnsi="Goudy"/>
          <w:color w:val="000000"/>
          <w:sz w:val="20"/>
          <w:szCs w:val="20"/>
        </w:rPr>
        <w:br/>
        <w:t>The frame-tale presents a learned Brahmin teacher who used animal tales to instruct</w:t>
      </w:r>
      <w:r w:rsidRPr="003F19E5">
        <w:rPr>
          <w:rFonts w:ascii="Goudy" w:hAnsi="Goudy"/>
          <w:color w:val="000000"/>
          <w:sz w:val="20"/>
          <w:szCs w:val="20"/>
        </w:rPr>
        <w:br/>
        <w:t>his students, the three amazingly dimwitted sons of a king. (Remedial education, it</w:t>
      </w:r>
      <w:r w:rsidRPr="003F19E5">
        <w:rPr>
          <w:rFonts w:ascii="Goudy" w:hAnsi="Goudy"/>
          <w:color w:val="000000"/>
          <w:sz w:val="20"/>
          <w:szCs w:val="20"/>
        </w:rPr>
        <w:br/>
        <w:t>appears, is nothing new.) The moral code espoused by the fables is consistently practical rather than idealistic. Shrewdness and skepticism, they suggest, are necessary</w:t>
      </w:r>
      <w:r w:rsidRPr="003F19E5">
        <w:rPr>
          <w:rFonts w:ascii="Goudy" w:hAnsi="Goudy"/>
          <w:color w:val="000000"/>
          <w:sz w:val="20"/>
          <w:szCs w:val="20"/>
        </w:rPr>
        <w:br/>
        <w:t>traits for survival in a world full of subtle dangers. The foolishly trusting camel in the</w:t>
      </w:r>
      <w:r w:rsidRPr="003F19E5">
        <w:rPr>
          <w:rFonts w:ascii="Goudy" w:hAnsi="Goudy"/>
          <w:color w:val="000000"/>
          <w:sz w:val="20"/>
          <w:szCs w:val="20"/>
        </w:rPr>
        <w:br/>
        <w:t>fable reprinted here finds out too late that his “friends” have fatal designs—not bad</w:t>
      </w:r>
      <w:r w:rsidRPr="003F19E5">
        <w:rPr>
          <w:rFonts w:ascii="Goudy" w:hAnsi="Goudy"/>
          <w:color w:val="000000"/>
          <w:sz w:val="20"/>
          <w:szCs w:val="20"/>
        </w:rPr>
        <w:br/>
        <w:t>advice for members of a royal family or anyone else to learn.</w:t>
      </w:r>
      <w:r w:rsidRPr="003F19E5">
        <w:rPr>
          <w:rFonts w:ascii="Goudy" w:hAnsi="Goudy"/>
          <w:color w:val="000000"/>
          <w:sz w:val="20"/>
          <w:szCs w:val="20"/>
        </w:rPr>
        <w:br/>
      </w:r>
      <w:r w:rsidRPr="003F19E5">
        <w:rPr>
          <w:rFonts w:ascii="Goudy-Italic" w:hAnsi="Goudy-Italic"/>
          <w:i/>
          <w:iCs/>
          <w:color w:val="000000"/>
          <w:sz w:val="24"/>
          <w:szCs w:val="24"/>
        </w:rPr>
        <w:t xml:space="preserve">Chuang Tzu, </w:t>
      </w:r>
      <w:r w:rsidRPr="003F19E5">
        <w:rPr>
          <w:rFonts w:ascii="Goudy" w:hAnsi="Goudy"/>
          <w:color w:val="000000"/>
          <w:sz w:val="24"/>
          <w:szCs w:val="24"/>
        </w:rPr>
        <w:t>I</w:t>
      </w:r>
      <w:r w:rsidRPr="003F19E5">
        <w:rPr>
          <w:rFonts w:ascii="Goudy" w:hAnsi="Goudy"/>
          <w:color w:val="000000"/>
          <w:sz w:val="18"/>
          <w:szCs w:val="18"/>
        </w:rPr>
        <w:t>NDEPENDENCE</w:t>
      </w:r>
      <w:r w:rsidRPr="003F19E5">
        <w:rPr>
          <w:rFonts w:ascii="Goudy" w:hAnsi="Goudy"/>
          <w:color w:val="000000"/>
          <w:sz w:val="24"/>
          <w:szCs w:val="24"/>
        </w:rPr>
        <w:t>, page 11</w:t>
      </w:r>
      <w:r w:rsidRPr="003F19E5">
        <w:rPr>
          <w:rFonts w:ascii="Goudy" w:hAnsi="Goudy"/>
          <w:color w:val="000000"/>
        </w:rPr>
        <w:br/>
      </w:r>
      <w:r w:rsidRPr="003F19E5">
        <w:rPr>
          <w:rFonts w:ascii="Goudy" w:hAnsi="Goudy"/>
          <w:color w:val="000000"/>
          <w:sz w:val="20"/>
          <w:szCs w:val="20"/>
        </w:rPr>
        <w:t>Chuang Tzu’s parables are famous in Chinese culture, both as works of intrinsic</w:t>
      </w:r>
      <w:r w:rsidRPr="003F19E5">
        <w:rPr>
          <w:rFonts w:ascii="Goudy" w:hAnsi="Goudy"/>
          <w:color w:val="000000"/>
          <w:sz w:val="20"/>
          <w:szCs w:val="20"/>
        </w:rPr>
        <w:br/>
        <w:t>literary merit and as pithy expressions of Taoist philosophy. Parables are important</w:t>
      </w:r>
    </w:p>
    <w:p w14:paraId="576BEAF2" w14:textId="3B13E38C" w:rsidR="003F19E5" w:rsidRDefault="003F19E5">
      <w:pPr>
        <w:rPr>
          <w:rStyle w:val="fontstyle01"/>
        </w:rPr>
      </w:pPr>
      <w:r>
        <w:rPr>
          <w:rStyle w:val="fontstyle01"/>
        </w:rPr>
        <w:t>literary genres in traditional societies. They reflect a cultural aesthetic that appreciates the power of literary artistry while putting it to the use of illustrating moral and</w:t>
      </w:r>
      <w:r>
        <w:rPr>
          <w:rFonts w:ascii="Goudy" w:hAnsi="Goudy"/>
          <w:color w:val="000000"/>
          <w:sz w:val="20"/>
          <w:szCs w:val="20"/>
        </w:rPr>
        <w:br/>
      </w:r>
      <w:r>
        <w:rPr>
          <w:rStyle w:val="fontstyle01"/>
        </w:rPr>
        <w:t>religious ideas. Clarity is a key virtue in a parable or moral fable. Its purpose is not</w:t>
      </w:r>
      <w:r>
        <w:rPr>
          <w:rFonts w:ascii="Goudy" w:hAnsi="Goudy"/>
          <w:color w:val="000000"/>
          <w:sz w:val="20"/>
          <w:szCs w:val="20"/>
        </w:rPr>
        <w:br/>
      </w:r>
      <w:r>
        <w:rPr>
          <w:rStyle w:val="fontstyle01"/>
        </w:rPr>
        <w:t>merely to entertain but also to instruct.</w:t>
      </w:r>
      <w:r>
        <w:rPr>
          <w:rFonts w:ascii="Goudy" w:hAnsi="Goudy"/>
          <w:color w:val="000000"/>
          <w:sz w:val="20"/>
          <w:szCs w:val="20"/>
        </w:rPr>
        <w:br/>
      </w:r>
      <w:r>
        <w:rPr>
          <w:rStyle w:val="fontstyle01"/>
        </w:rPr>
        <w:t>Chuang Tzu’s celebrated parable suggests the uneasy relationship between philosophy and power in ancient China. It was not necessarily a safe gesture to decline the</w:t>
      </w:r>
      <w:r>
        <w:rPr>
          <w:rFonts w:ascii="Goudy" w:hAnsi="Goudy"/>
          <w:color w:val="000000"/>
          <w:sz w:val="20"/>
          <w:szCs w:val="20"/>
        </w:rPr>
        <w:br/>
      </w:r>
      <w:r>
        <w:rPr>
          <w:rStyle w:val="fontstyle01"/>
        </w:rPr>
        <w:t>public invitation of a king, and the refusal of employment could be construed as an</w:t>
      </w:r>
      <w:r>
        <w:rPr>
          <w:rFonts w:ascii="Goudy" w:hAnsi="Goudy"/>
          <w:color w:val="000000"/>
          <w:sz w:val="20"/>
          <w:szCs w:val="20"/>
        </w:rPr>
        <w:br/>
      </w:r>
      <w:r>
        <w:rPr>
          <w:rStyle w:val="fontstyle01"/>
        </w:rPr>
        <w:t>insult or censure. Chuang understands that the only safe way to turn down a monarch</w:t>
      </w:r>
      <w:r>
        <w:rPr>
          <w:rFonts w:ascii="Goudy" w:hAnsi="Goudy"/>
          <w:color w:val="000000"/>
          <w:sz w:val="20"/>
          <w:szCs w:val="20"/>
        </w:rPr>
        <w:br/>
      </w:r>
      <w:r>
        <w:rPr>
          <w:rStyle w:val="fontstyle01"/>
        </w:rPr>
        <w:t>is with wit and charm. He makes his moral point, but with self-deprecating humor.</w:t>
      </w:r>
      <w:r>
        <w:rPr>
          <w:rFonts w:ascii="Goudy" w:hAnsi="Goudy"/>
          <w:color w:val="000000"/>
          <w:sz w:val="20"/>
          <w:szCs w:val="20"/>
        </w:rPr>
        <w:br/>
      </w:r>
      <w:r>
        <w:rPr>
          <w:rStyle w:val="fontstyle01"/>
        </w:rPr>
        <w:t xml:space="preserve">In his indispensable book </w:t>
      </w:r>
      <w:r>
        <w:rPr>
          <w:rStyle w:val="fontstyle21"/>
        </w:rPr>
        <w:t xml:space="preserve">Essentials of Chinese Literary Art </w:t>
      </w:r>
      <w:r>
        <w:rPr>
          <w:rStyle w:val="fontstyle01"/>
        </w:rPr>
        <w:t>(Belmont: Duxbury,</w:t>
      </w:r>
      <w:r>
        <w:rPr>
          <w:rFonts w:ascii="Goudy" w:hAnsi="Goudy"/>
          <w:color w:val="000000"/>
          <w:sz w:val="20"/>
          <w:szCs w:val="20"/>
        </w:rPr>
        <w:br/>
      </w:r>
      <w:r>
        <w:rPr>
          <w:rStyle w:val="fontstyle01"/>
        </w:rPr>
        <w:t>1979, p. 46), James J. Y. Liu of Stanford University comments on the sly rhetoric of</w:t>
      </w:r>
      <w:r>
        <w:rPr>
          <w:rFonts w:ascii="Goudy" w:hAnsi="Goudy"/>
          <w:color w:val="000000"/>
          <w:sz w:val="20"/>
          <w:szCs w:val="20"/>
        </w:rPr>
        <w:br/>
      </w:r>
      <w:r>
        <w:rPr>
          <w:rStyle w:val="fontstyle01"/>
        </w:rPr>
        <w:t>this parable:</w:t>
      </w:r>
      <w:r>
        <w:rPr>
          <w:rFonts w:ascii="Goudy" w:hAnsi="Goudy"/>
          <w:color w:val="000000"/>
          <w:sz w:val="20"/>
          <w:szCs w:val="20"/>
        </w:rPr>
        <w:br/>
      </w:r>
      <w:r>
        <w:rPr>
          <w:rStyle w:val="fontstyle01"/>
        </w:rPr>
        <w:t>Instead of solemnly declaring that worldly power and glory are all in vain,</w:t>
      </w:r>
      <w:r>
        <w:rPr>
          <w:rFonts w:ascii="Goudy" w:hAnsi="Goudy"/>
          <w:color w:val="000000"/>
          <w:sz w:val="20"/>
          <w:szCs w:val="20"/>
        </w:rPr>
        <w:br/>
      </w:r>
      <w:r>
        <w:rPr>
          <w:rStyle w:val="fontstyle01"/>
        </w:rPr>
        <w:t>Chuang Tzu makes us see their absurdity by comparing them to a dead tortoise.</w:t>
      </w:r>
      <w:r>
        <w:rPr>
          <w:rFonts w:ascii="Goudy" w:hAnsi="Goudy"/>
          <w:color w:val="000000"/>
          <w:sz w:val="20"/>
          <w:szCs w:val="20"/>
        </w:rPr>
        <w:br/>
      </w:r>
      <w:r>
        <w:rPr>
          <w:rStyle w:val="fontstyle01"/>
        </w:rPr>
        <w:t>At the same time, life unburdened with official duties is not idealized, but compared to the tortoise dragging its tail in the mud.</w:t>
      </w:r>
      <w:r>
        <w:rPr>
          <w:rFonts w:ascii="Goudy" w:hAnsi="Goudy"/>
          <w:color w:val="000000"/>
          <w:sz w:val="20"/>
          <w:szCs w:val="20"/>
        </w:rPr>
        <w:br/>
      </w:r>
      <w:r>
        <w:rPr>
          <w:rStyle w:val="fontstyle01"/>
        </w:rPr>
        <w:t xml:space="preserve">The </w:t>
      </w:r>
      <w:r>
        <w:rPr>
          <w:rStyle w:val="fontstyle21"/>
        </w:rPr>
        <w:t xml:space="preserve">Tzu </w:t>
      </w:r>
      <w:r>
        <w:rPr>
          <w:rStyle w:val="fontstyle01"/>
        </w:rPr>
        <w:t xml:space="preserve">following Chuang’s name is an honorific meaning </w:t>
      </w:r>
      <w:r>
        <w:rPr>
          <w:rStyle w:val="fontstyle21"/>
        </w:rPr>
        <w:t xml:space="preserve">master. </w:t>
      </w:r>
      <w:r>
        <w:rPr>
          <w:rStyle w:val="fontstyle01"/>
        </w:rPr>
        <w:t>The philosopher’s</w:t>
      </w:r>
      <w:r>
        <w:rPr>
          <w:rFonts w:ascii="Goudy" w:hAnsi="Goudy"/>
          <w:color w:val="000000"/>
          <w:sz w:val="20"/>
          <w:szCs w:val="20"/>
        </w:rPr>
        <w:br/>
      </w:r>
      <w:r>
        <w:rPr>
          <w:rStyle w:val="fontstyle01"/>
        </w:rPr>
        <w:t>historical name was Chuang Chou. The Chinese surname is conventionally put first,</w:t>
      </w:r>
      <w:r>
        <w:rPr>
          <w:rFonts w:ascii="Goudy" w:hAnsi="Goudy"/>
          <w:color w:val="000000"/>
          <w:sz w:val="20"/>
          <w:szCs w:val="20"/>
        </w:rPr>
        <w:br/>
      </w:r>
      <w:r>
        <w:rPr>
          <w:rStyle w:val="fontstyle01"/>
        </w:rPr>
        <w:t>so Chuang is the proper term to use for the author.</w:t>
      </w:r>
      <w:r>
        <w:rPr>
          <w:rFonts w:ascii="Goudy" w:hAnsi="Goudy"/>
          <w:color w:val="000000"/>
          <w:sz w:val="20"/>
          <w:szCs w:val="20"/>
        </w:rPr>
        <w:br/>
      </w:r>
      <w:r>
        <w:rPr>
          <w:rStyle w:val="fontstyle01"/>
        </w:rPr>
        <w:t>This parable was a favorite of the Argentinean writer Jorge Luis Borges, who was</w:t>
      </w:r>
      <w:r>
        <w:rPr>
          <w:rFonts w:ascii="Goudy" w:hAnsi="Goudy"/>
          <w:color w:val="000000"/>
          <w:sz w:val="20"/>
          <w:szCs w:val="20"/>
        </w:rPr>
        <w:br/>
      </w:r>
      <w:r>
        <w:rPr>
          <w:rStyle w:val="fontstyle01"/>
        </w:rPr>
        <w:t>fascinated by the Chinese fabular tradition.</w:t>
      </w:r>
      <w:r>
        <w:rPr>
          <w:rFonts w:ascii="Goudy" w:hAnsi="Goudy"/>
          <w:color w:val="000000"/>
          <w:sz w:val="20"/>
          <w:szCs w:val="20"/>
        </w:rPr>
        <w:br/>
      </w:r>
      <w:r>
        <w:rPr>
          <w:rStyle w:val="fontstyle01"/>
        </w:rPr>
        <w:t>Jesus’s “Parable of the Prodigal Son” (Luke 15: 11–32) is found in the chapter on</w:t>
      </w:r>
      <w:r>
        <w:rPr>
          <w:rFonts w:ascii="Goudy" w:hAnsi="Goudy"/>
          <w:color w:val="000000"/>
          <w:sz w:val="20"/>
          <w:szCs w:val="20"/>
        </w:rPr>
        <w:br/>
      </w:r>
      <w:r>
        <w:rPr>
          <w:rStyle w:val="fontstyle01"/>
        </w:rPr>
        <w:t>“Theme.” It may be interesting for students to compare the differing techniques of</w:t>
      </w:r>
      <w:r>
        <w:rPr>
          <w:rFonts w:ascii="Goudy" w:hAnsi="Goudy"/>
          <w:color w:val="000000"/>
          <w:sz w:val="20"/>
          <w:szCs w:val="20"/>
        </w:rPr>
        <w:br/>
      </w:r>
      <w:r>
        <w:rPr>
          <w:rStyle w:val="fontstyle01"/>
        </w:rPr>
        <w:t>these two classic parables from different traditions.</w:t>
      </w:r>
      <w:r>
        <w:rPr>
          <w:rFonts w:ascii="Goudy" w:hAnsi="Goudy"/>
          <w:color w:val="000000"/>
          <w:sz w:val="20"/>
          <w:szCs w:val="20"/>
        </w:rPr>
        <w:br/>
      </w:r>
      <w:r>
        <w:rPr>
          <w:rStyle w:val="fontstyle21"/>
          <w:sz w:val="24"/>
          <w:szCs w:val="24"/>
        </w:rPr>
        <w:t xml:space="preserve">Jakob and Wilhelm Grimm, </w:t>
      </w:r>
      <w:r>
        <w:rPr>
          <w:rStyle w:val="fontstyle01"/>
          <w:sz w:val="24"/>
          <w:szCs w:val="24"/>
        </w:rPr>
        <w:t>G</w:t>
      </w:r>
      <w:r>
        <w:rPr>
          <w:rStyle w:val="fontstyle01"/>
          <w:sz w:val="18"/>
          <w:szCs w:val="18"/>
        </w:rPr>
        <w:t xml:space="preserve">ODFATHER </w:t>
      </w:r>
      <w:r>
        <w:rPr>
          <w:rStyle w:val="fontstyle01"/>
          <w:sz w:val="24"/>
          <w:szCs w:val="24"/>
        </w:rPr>
        <w:t>D</w:t>
      </w:r>
      <w:r>
        <w:rPr>
          <w:rStyle w:val="fontstyle01"/>
          <w:sz w:val="18"/>
          <w:szCs w:val="18"/>
        </w:rPr>
        <w:t>EATH</w:t>
      </w:r>
      <w:r>
        <w:rPr>
          <w:rStyle w:val="fontstyle01"/>
          <w:sz w:val="24"/>
          <w:szCs w:val="24"/>
        </w:rPr>
        <w:t>, page 13</w:t>
      </w:r>
      <w:r>
        <w:rPr>
          <w:rFonts w:ascii="Goudy" w:hAnsi="Goudy"/>
          <w:color w:val="000000"/>
        </w:rPr>
        <w:br/>
      </w:r>
      <w:r>
        <w:rPr>
          <w:rStyle w:val="fontstyle01"/>
        </w:rPr>
        <w:t>For all its brevity, “Godfather Death” illustrates typical elements of plot. That is the</w:t>
      </w:r>
      <w:r>
        <w:rPr>
          <w:rFonts w:ascii="Goudy" w:hAnsi="Goudy"/>
          <w:color w:val="000000"/>
          <w:sz w:val="20"/>
          <w:szCs w:val="20"/>
        </w:rPr>
        <w:br/>
      </w:r>
      <w:r>
        <w:rPr>
          <w:rStyle w:val="fontstyle01"/>
        </w:rPr>
        <w:t>main reason for including it in this chapter (not to mention its intrinsic merits!). It</w:t>
      </w:r>
      <w:r>
        <w:rPr>
          <w:rFonts w:ascii="Goudy" w:hAnsi="Goudy"/>
          <w:color w:val="000000"/>
          <w:sz w:val="20"/>
          <w:szCs w:val="20"/>
        </w:rPr>
        <w:br/>
      </w:r>
      <w:r>
        <w:rPr>
          <w:rStyle w:val="fontstyle01"/>
        </w:rPr>
        <w:t xml:space="preserve">differs from Updike’s contemporary “A &amp; P” in its starker characterizations, its summary method of telling, its </w:t>
      </w:r>
      <w:r>
        <w:rPr>
          <w:rStyle w:val="fontstyle01"/>
        </w:rPr>
        <w:lastRenderedPageBreak/>
        <w:t>terser descriptions of setting, and its element of magic and</w:t>
      </w:r>
      <w:r>
        <w:rPr>
          <w:rFonts w:ascii="Goudy" w:hAnsi="Goudy"/>
          <w:color w:val="000000"/>
          <w:sz w:val="20"/>
          <w:szCs w:val="20"/>
        </w:rPr>
        <w:br/>
      </w:r>
      <w:r>
        <w:rPr>
          <w:rStyle w:val="fontstyle01"/>
        </w:rPr>
        <w:t>the supernatural. In its world, God, the Devil, and Death walk the highway. If students can be shown these differences, then probably they will be able to distinguish</w:t>
      </w:r>
      <w:r>
        <w:rPr>
          <w:rFonts w:ascii="Goudy" w:hAnsi="Goudy"/>
          <w:color w:val="000000"/>
          <w:sz w:val="20"/>
          <w:szCs w:val="20"/>
        </w:rPr>
        <w:br/>
      </w:r>
      <w:r>
        <w:rPr>
          <w:rStyle w:val="fontstyle01"/>
        </w:rPr>
        <w:t>most tales from most short stories.</w:t>
      </w:r>
      <w:r>
        <w:rPr>
          <w:rFonts w:ascii="Goudy" w:hAnsi="Goudy"/>
          <w:color w:val="000000"/>
          <w:sz w:val="20"/>
          <w:szCs w:val="20"/>
        </w:rPr>
        <w:br/>
      </w:r>
      <w:r>
        <w:rPr>
          <w:rStyle w:val="fontstyle01"/>
        </w:rPr>
        <w:t>“Godfather Death” may be useful, too, in a class discussion of point of view. In</w:t>
      </w:r>
      <w:r>
        <w:rPr>
          <w:rFonts w:ascii="Goudy" w:hAnsi="Goudy"/>
          <w:color w:val="000000"/>
          <w:sz w:val="20"/>
          <w:szCs w:val="20"/>
        </w:rPr>
        <w:br/>
      </w:r>
      <w:r>
        <w:rPr>
          <w:rStyle w:val="fontstyle01"/>
        </w:rPr>
        <w:t>the opening pages of Chapter 2, we discuss the ways in which this tale is stronger for</w:t>
      </w:r>
      <w:r>
        <w:rPr>
          <w:rFonts w:ascii="Goudy" w:hAnsi="Goudy"/>
          <w:color w:val="000000"/>
          <w:sz w:val="20"/>
          <w:szCs w:val="20"/>
        </w:rPr>
        <w:br/>
      </w:r>
      <w:r>
        <w:rPr>
          <w:rStyle w:val="fontstyle01"/>
        </w:rPr>
        <w:t>having an omniscient narrator. If you go on to deal with symbolism, you may wish to</w:t>
      </w:r>
      <w:r>
        <w:rPr>
          <w:rFonts w:ascii="Goudy" w:hAnsi="Goudy"/>
          <w:color w:val="000000"/>
          <w:sz w:val="20"/>
          <w:szCs w:val="20"/>
        </w:rPr>
        <w:br/>
      </w:r>
      <w:r>
        <w:rPr>
          <w:rStyle w:val="fontstyle01"/>
        </w:rPr>
        <w:t>come back to this tale for a few illustrations of wonderful, suggestive properties: the</w:t>
      </w:r>
      <w:r>
        <w:rPr>
          <w:rFonts w:ascii="Goudy" w:hAnsi="Goudy"/>
          <w:color w:val="000000"/>
          <w:sz w:val="20"/>
          <w:szCs w:val="20"/>
        </w:rPr>
        <w:br/>
      </w:r>
      <w:r>
        <w:rPr>
          <w:rStyle w:val="fontstyle01"/>
        </w:rPr>
        <w:t>magical herb, Death’s underground cave, and its “thousands and thousands” of flickering candles.</w:t>
      </w:r>
      <w:r>
        <w:rPr>
          <w:rFonts w:ascii="Goudy" w:hAnsi="Goudy"/>
          <w:color w:val="000000"/>
          <w:sz w:val="20"/>
          <w:szCs w:val="20"/>
        </w:rPr>
        <w:br/>
      </w:r>
      <w:r>
        <w:rPr>
          <w:rStyle w:val="fontstyle01"/>
        </w:rPr>
        <w:t>This is a grim tale even for Grimm: a young man’s attentions to a beautiful</w:t>
      </w:r>
      <w:r>
        <w:rPr>
          <w:rFonts w:ascii="Goudy" w:hAnsi="Goudy"/>
          <w:color w:val="000000"/>
          <w:sz w:val="20"/>
          <w:szCs w:val="20"/>
        </w:rPr>
        <w:br/>
      </w:r>
      <w:r>
        <w:rPr>
          <w:rStyle w:val="fontstyle01"/>
        </w:rPr>
        <w:t>princess bring about his own destruction. In a fairy tale it is usually dangerous to</w:t>
      </w:r>
      <w:r>
        <w:rPr>
          <w:rFonts w:ascii="Goudy" w:hAnsi="Goudy"/>
          <w:color w:val="000000"/>
          <w:sz w:val="20"/>
          <w:szCs w:val="20"/>
        </w:rPr>
        <w:br/>
      </w:r>
      <w:r>
        <w:rPr>
          <w:rStyle w:val="fontstyle01"/>
        </w:rPr>
        <w:t>defy some arbitrary law; and in doing so here the doctor breaks a binding contract.</w:t>
      </w:r>
      <w:r>
        <w:rPr>
          <w:rFonts w:ascii="Goudy" w:hAnsi="Goudy"/>
          <w:color w:val="000000"/>
          <w:sz w:val="20"/>
          <w:szCs w:val="20"/>
        </w:rPr>
        <w:br/>
      </w:r>
      <w:r>
        <w:rPr>
          <w:rStyle w:val="fontstyle01"/>
        </w:rPr>
        <w:t>From the opening, we know the contract will be an evil one—by the father’s initial foolishness in spurning God. Besides, the doctor is a thirteenth child—an</w:t>
      </w:r>
      <w:r>
        <w:rPr>
          <w:rFonts w:ascii="Goudy" w:hAnsi="Goudy"/>
          <w:color w:val="000000"/>
          <w:sz w:val="20"/>
          <w:szCs w:val="20"/>
        </w:rPr>
        <w:br/>
      </w:r>
      <w:r>
        <w:rPr>
          <w:rStyle w:val="fontstyle01"/>
        </w:rPr>
        <w:t>unlucky one</w:t>
      </w:r>
    </w:p>
    <w:p w14:paraId="050D5897" w14:textId="78521021" w:rsidR="003F19E5" w:rsidRDefault="003F19E5">
      <w:pPr>
        <w:rPr>
          <w:rFonts w:ascii="Goudy" w:hAnsi="Goudy"/>
          <w:color w:val="000000"/>
          <w:sz w:val="20"/>
          <w:szCs w:val="20"/>
        </w:rPr>
      </w:pPr>
      <w:r w:rsidRPr="003F19E5">
        <w:rPr>
          <w:rFonts w:ascii="Goudy" w:hAnsi="Goudy"/>
          <w:color w:val="000000"/>
          <w:sz w:val="20"/>
          <w:szCs w:val="20"/>
        </w:rPr>
        <w:t>Possible visual aids are reproductions of the “Dance of Death” woodcuts by Hans</w:t>
      </w:r>
      <w:r w:rsidRPr="003F19E5">
        <w:rPr>
          <w:rFonts w:ascii="Goudy" w:hAnsi="Goudy"/>
          <w:color w:val="000000"/>
          <w:sz w:val="20"/>
          <w:szCs w:val="20"/>
        </w:rPr>
        <w:br/>
        <w:t xml:space="preserve">Holbein the younger. Have any students seen Ingmar Bergman’s film </w:t>
      </w:r>
      <w:r w:rsidRPr="003F19E5">
        <w:rPr>
          <w:rFonts w:ascii="Goudy-Italic" w:hAnsi="Goudy-Italic"/>
          <w:i/>
          <w:iCs/>
          <w:color w:val="000000"/>
          <w:sz w:val="20"/>
          <w:szCs w:val="20"/>
        </w:rPr>
        <w:t>The Seventh</w:t>
      </w:r>
      <w:r w:rsidRPr="003F19E5">
        <w:rPr>
          <w:rFonts w:ascii="Goudy-Italic" w:hAnsi="Goudy-Italic"/>
          <w:i/>
          <w:iCs/>
          <w:color w:val="000000"/>
          <w:sz w:val="20"/>
          <w:szCs w:val="20"/>
        </w:rPr>
        <w:br/>
        <w:t xml:space="preserve">Seal, </w:t>
      </w:r>
      <w:r w:rsidRPr="003F19E5">
        <w:rPr>
          <w:rFonts w:ascii="Goudy" w:hAnsi="Goudy"/>
          <w:color w:val="000000"/>
          <w:sz w:val="20"/>
          <w:szCs w:val="20"/>
        </w:rPr>
        <w:t>and can they recall how Death was personified?</w:t>
      </w:r>
      <w:r w:rsidRPr="003F19E5">
        <w:rPr>
          <w:rFonts w:ascii="Goudy" w:hAnsi="Goudy"/>
          <w:color w:val="000000"/>
          <w:sz w:val="20"/>
          <w:szCs w:val="20"/>
        </w:rPr>
        <w:br/>
        <w:t>Anne Sexton has a sophisticated retelling of “Godfather Death,” in which the</w:t>
      </w:r>
      <w:r w:rsidRPr="003F19E5">
        <w:rPr>
          <w:rFonts w:ascii="Goudy" w:hAnsi="Goudy"/>
          <w:color w:val="000000"/>
          <w:sz w:val="20"/>
          <w:szCs w:val="20"/>
        </w:rPr>
        <w:br/>
        <w:t xml:space="preserve">doctor’s guttering candle is “no bigger than an eyelash,” in her </w:t>
      </w:r>
      <w:r w:rsidRPr="003F19E5">
        <w:rPr>
          <w:rFonts w:ascii="Goudy-Italic" w:hAnsi="Goudy-Italic"/>
          <w:i/>
          <w:iCs/>
          <w:color w:val="000000"/>
          <w:sz w:val="20"/>
          <w:szCs w:val="20"/>
        </w:rPr>
        <w:t>Transformations</w:t>
      </w:r>
      <w:r w:rsidRPr="003F19E5">
        <w:rPr>
          <w:rFonts w:ascii="Goudy-Italic" w:hAnsi="Goudy-Italic"/>
          <w:i/>
          <w:iCs/>
          <w:color w:val="000000"/>
          <w:sz w:val="20"/>
          <w:szCs w:val="20"/>
        </w:rPr>
        <w:br/>
      </w:r>
      <w:r w:rsidRPr="003F19E5">
        <w:rPr>
          <w:rFonts w:ascii="Goudy" w:hAnsi="Goudy"/>
          <w:color w:val="000000"/>
          <w:sz w:val="20"/>
          <w:szCs w:val="20"/>
        </w:rPr>
        <w:t>(Boston: Houghton, 1971)</w:t>
      </w:r>
      <w:r w:rsidRPr="003F19E5">
        <w:rPr>
          <w:rFonts w:ascii="Goudy-Italic" w:hAnsi="Goudy-Italic"/>
          <w:i/>
          <w:iCs/>
          <w:color w:val="000000"/>
          <w:sz w:val="20"/>
          <w:szCs w:val="20"/>
        </w:rPr>
        <w:t xml:space="preserve">, </w:t>
      </w:r>
      <w:r w:rsidRPr="003F19E5">
        <w:rPr>
          <w:rFonts w:ascii="Goudy" w:hAnsi="Goudy"/>
          <w:color w:val="000000"/>
          <w:sz w:val="20"/>
          <w:szCs w:val="20"/>
        </w:rPr>
        <w:t>a collection of poems based on Grimm. “Godfather</w:t>
      </w:r>
      <w:r w:rsidRPr="003F19E5">
        <w:rPr>
          <w:rFonts w:ascii="Goudy" w:hAnsi="Goudy"/>
          <w:color w:val="000000"/>
          <w:sz w:val="20"/>
          <w:szCs w:val="20"/>
        </w:rPr>
        <w:br/>
        <w:t xml:space="preserve">Death” is seldom included in modern selections of fairy tales for children. Bruno Bettelheim has nothing specific to say about “Godfather Death” but has much of interest to say about fairy tales in his </w:t>
      </w:r>
      <w:r w:rsidRPr="003F19E5">
        <w:rPr>
          <w:rFonts w:ascii="Goudy-Italic" w:hAnsi="Goudy-Italic"/>
          <w:i/>
          <w:iCs/>
          <w:color w:val="000000"/>
          <w:sz w:val="20"/>
          <w:szCs w:val="20"/>
        </w:rPr>
        <w:t xml:space="preserve">The Uses of Enchantment </w:t>
      </w:r>
      <w:r w:rsidRPr="003F19E5">
        <w:rPr>
          <w:rFonts w:ascii="Goudy" w:hAnsi="Goudy"/>
          <w:color w:val="000000"/>
          <w:sz w:val="20"/>
          <w:szCs w:val="20"/>
        </w:rPr>
        <w:t>(New York: Knopf, 1976).</w:t>
      </w:r>
      <w:r w:rsidRPr="003F19E5">
        <w:rPr>
          <w:rFonts w:ascii="Goudy" w:hAnsi="Goudy"/>
          <w:color w:val="000000"/>
          <w:sz w:val="20"/>
          <w:szCs w:val="20"/>
        </w:rPr>
        <w:br/>
        <w:t>Though Bettelheim’s study is addressed primarily to adults “with children in their</w:t>
      </w:r>
      <w:r w:rsidRPr="003F19E5">
        <w:rPr>
          <w:rFonts w:ascii="Goudy" w:hAnsi="Goudy"/>
          <w:color w:val="000000"/>
          <w:sz w:val="20"/>
          <w:szCs w:val="20"/>
        </w:rPr>
        <w:br/>
        <w:t>care,” any college student fascinated by fairy tales would find it stimulating.</w:t>
      </w:r>
      <w:r w:rsidRPr="003F19E5">
        <w:rPr>
          <w:rFonts w:ascii="Goudy" w:hAnsi="Goudy"/>
          <w:color w:val="000000"/>
          <w:sz w:val="20"/>
          <w:szCs w:val="20"/>
        </w:rPr>
        <w:br/>
      </w:r>
      <w:r w:rsidRPr="003F19E5">
        <w:rPr>
          <w:rFonts w:ascii="Goudy" w:hAnsi="Goudy"/>
          <w:color w:val="000000"/>
          <w:sz w:val="24"/>
          <w:szCs w:val="24"/>
        </w:rPr>
        <w:t>P</w:t>
      </w:r>
      <w:r w:rsidRPr="003F19E5">
        <w:rPr>
          <w:rFonts w:ascii="Goudy" w:hAnsi="Goudy"/>
          <w:color w:val="000000"/>
          <w:sz w:val="18"/>
          <w:szCs w:val="18"/>
        </w:rPr>
        <w:t>LOT</w:t>
      </w:r>
      <w:r w:rsidRPr="003F19E5">
        <w:rPr>
          <w:rFonts w:ascii="Goudy" w:hAnsi="Goudy"/>
          <w:color w:val="000000"/>
          <w:sz w:val="18"/>
          <w:szCs w:val="18"/>
        </w:rPr>
        <w:br/>
      </w:r>
      <w:r w:rsidRPr="003F19E5">
        <w:rPr>
          <w:rFonts w:ascii="Goudy" w:hAnsi="Goudy"/>
          <w:color w:val="000000"/>
          <w:sz w:val="24"/>
          <w:szCs w:val="24"/>
        </w:rPr>
        <w:t>T</w:t>
      </w:r>
      <w:r w:rsidRPr="003F19E5">
        <w:rPr>
          <w:rFonts w:ascii="Goudy" w:hAnsi="Goudy"/>
          <w:color w:val="000000"/>
          <w:sz w:val="18"/>
          <w:szCs w:val="18"/>
        </w:rPr>
        <w:t xml:space="preserve">HE </w:t>
      </w:r>
      <w:r w:rsidRPr="003F19E5">
        <w:rPr>
          <w:rFonts w:ascii="Goudy" w:hAnsi="Goudy"/>
          <w:color w:val="000000"/>
          <w:sz w:val="24"/>
          <w:szCs w:val="24"/>
        </w:rPr>
        <w:t>S</w:t>
      </w:r>
      <w:r w:rsidRPr="003F19E5">
        <w:rPr>
          <w:rFonts w:ascii="Goudy" w:hAnsi="Goudy"/>
          <w:color w:val="000000"/>
          <w:sz w:val="18"/>
          <w:szCs w:val="18"/>
        </w:rPr>
        <w:t xml:space="preserve">HORT </w:t>
      </w:r>
      <w:r w:rsidRPr="003F19E5">
        <w:rPr>
          <w:rFonts w:ascii="Goudy" w:hAnsi="Goudy"/>
          <w:color w:val="000000"/>
          <w:sz w:val="24"/>
          <w:szCs w:val="24"/>
        </w:rPr>
        <w:t>S</w:t>
      </w:r>
      <w:r w:rsidRPr="003F19E5">
        <w:rPr>
          <w:rFonts w:ascii="Goudy" w:hAnsi="Goudy"/>
          <w:color w:val="000000"/>
          <w:sz w:val="18"/>
          <w:szCs w:val="18"/>
        </w:rPr>
        <w:t>TORY</w:t>
      </w:r>
      <w:r w:rsidRPr="003F19E5">
        <w:rPr>
          <w:rFonts w:ascii="Goudy" w:hAnsi="Goudy"/>
          <w:color w:val="000000"/>
          <w:sz w:val="18"/>
          <w:szCs w:val="18"/>
        </w:rPr>
        <w:br/>
      </w:r>
      <w:r w:rsidRPr="003F19E5">
        <w:rPr>
          <w:rFonts w:ascii="Goudy-Italic" w:hAnsi="Goudy-Italic"/>
          <w:i/>
          <w:iCs/>
          <w:color w:val="000000"/>
          <w:sz w:val="24"/>
          <w:szCs w:val="24"/>
        </w:rPr>
        <w:t xml:space="preserve">John Updike, </w:t>
      </w:r>
      <w:r w:rsidRPr="003F19E5">
        <w:rPr>
          <w:rFonts w:ascii="Goudy" w:hAnsi="Goudy"/>
          <w:color w:val="000000"/>
          <w:sz w:val="24"/>
          <w:szCs w:val="24"/>
        </w:rPr>
        <w:t>A &amp; P, page 18</w:t>
      </w:r>
      <w:r w:rsidRPr="003F19E5">
        <w:rPr>
          <w:rFonts w:ascii="Goudy" w:hAnsi="Goudy"/>
          <w:color w:val="000000"/>
        </w:rPr>
        <w:br/>
      </w:r>
      <w:r w:rsidRPr="003F19E5">
        <w:rPr>
          <w:rFonts w:ascii="Goudy" w:hAnsi="Goudy"/>
          <w:color w:val="000000"/>
          <w:sz w:val="20"/>
          <w:szCs w:val="20"/>
        </w:rPr>
        <w:t>Many popular novels and short stories feature a protagonist’s defiance of his or her</w:t>
      </w:r>
      <w:r w:rsidRPr="003F19E5">
        <w:rPr>
          <w:rFonts w:ascii="Goudy" w:hAnsi="Goudy"/>
          <w:color w:val="000000"/>
          <w:sz w:val="20"/>
          <w:szCs w:val="20"/>
        </w:rPr>
        <w:br/>
        <w:t xml:space="preserve">society, often prompted by an epiphany. In J. D. Salinger’s </w:t>
      </w:r>
      <w:r w:rsidRPr="003F19E5">
        <w:rPr>
          <w:rFonts w:ascii="Goudy-Italic" w:hAnsi="Goudy-Italic"/>
          <w:i/>
          <w:iCs/>
          <w:color w:val="000000"/>
          <w:sz w:val="20"/>
          <w:szCs w:val="20"/>
        </w:rPr>
        <w:t xml:space="preserve">Catcher in the Rye </w:t>
      </w:r>
      <w:r w:rsidRPr="003F19E5">
        <w:rPr>
          <w:rFonts w:ascii="Goudy" w:hAnsi="Goudy"/>
          <w:color w:val="000000"/>
          <w:sz w:val="20"/>
          <w:szCs w:val="20"/>
        </w:rPr>
        <w:t>and</w:t>
      </w:r>
      <w:r w:rsidRPr="003F19E5">
        <w:rPr>
          <w:rFonts w:ascii="Goudy" w:hAnsi="Goudy"/>
          <w:color w:val="000000"/>
          <w:sz w:val="20"/>
          <w:szCs w:val="20"/>
        </w:rPr>
        <w:br/>
        <w:t>James Joyce’s “</w:t>
      </w:r>
      <w:proofErr w:type="spellStart"/>
      <w:r w:rsidRPr="003F19E5">
        <w:rPr>
          <w:rFonts w:ascii="Goudy" w:hAnsi="Goudy"/>
          <w:color w:val="000000"/>
          <w:sz w:val="20"/>
          <w:szCs w:val="20"/>
        </w:rPr>
        <w:t>Araby</w:t>
      </w:r>
      <w:proofErr w:type="spellEnd"/>
      <w:r w:rsidRPr="003F19E5">
        <w:rPr>
          <w:rFonts w:ascii="Goudy" w:hAnsi="Goudy"/>
          <w:color w:val="000000"/>
          <w:sz w:val="20"/>
          <w:szCs w:val="20"/>
        </w:rPr>
        <w:t>”—as well as John Updike’s “A &amp; P”—this character is a</w:t>
      </w:r>
      <w:r w:rsidRPr="003F19E5">
        <w:rPr>
          <w:rFonts w:ascii="Goudy" w:hAnsi="Goudy"/>
          <w:color w:val="000000"/>
          <w:sz w:val="20"/>
          <w:szCs w:val="20"/>
        </w:rPr>
        <w:br/>
        <w:t>teenager in quest of adulthood.</w:t>
      </w:r>
      <w:r w:rsidRPr="003F19E5">
        <w:rPr>
          <w:rFonts w:ascii="Goudy" w:hAnsi="Goudy"/>
          <w:color w:val="000000"/>
          <w:sz w:val="20"/>
          <w:szCs w:val="20"/>
        </w:rPr>
        <w:br/>
        <w:t xml:space="preserve">John Updike was hired by the </w:t>
      </w:r>
      <w:r w:rsidRPr="003F19E5">
        <w:rPr>
          <w:rFonts w:ascii="Goudy-Italic" w:hAnsi="Goudy-Italic"/>
          <w:i/>
          <w:iCs/>
          <w:color w:val="000000"/>
          <w:sz w:val="20"/>
          <w:szCs w:val="20"/>
        </w:rPr>
        <w:t xml:space="preserve">New Yorker </w:t>
      </w:r>
      <w:r w:rsidRPr="003F19E5">
        <w:rPr>
          <w:rFonts w:ascii="Goudy" w:hAnsi="Goudy"/>
          <w:color w:val="000000"/>
          <w:sz w:val="20"/>
          <w:szCs w:val="20"/>
        </w:rPr>
        <w:t>as a staff writer in the mid-1950s. First</w:t>
      </w:r>
      <w:r w:rsidRPr="003F19E5">
        <w:rPr>
          <w:rFonts w:ascii="Goudy" w:hAnsi="Goudy"/>
          <w:color w:val="000000"/>
          <w:sz w:val="20"/>
          <w:szCs w:val="20"/>
        </w:rPr>
        <w:br/>
        <w:t xml:space="preserve">published in the 22 July 1961 issue of the </w:t>
      </w:r>
      <w:r w:rsidRPr="003F19E5">
        <w:rPr>
          <w:rFonts w:ascii="Goudy-Italic" w:hAnsi="Goudy-Italic"/>
          <w:i/>
          <w:iCs/>
          <w:color w:val="000000"/>
          <w:sz w:val="20"/>
          <w:szCs w:val="20"/>
        </w:rPr>
        <w:t>New Yorker</w:t>
      </w:r>
      <w:r w:rsidRPr="003F19E5">
        <w:rPr>
          <w:rFonts w:ascii="Goudy" w:hAnsi="Goudy"/>
          <w:color w:val="000000"/>
          <w:sz w:val="20"/>
          <w:szCs w:val="20"/>
        </w:rPr>
        <w:t>, “A &amp; P” appeared the next</w:t>
      </w:r>
      <w:r w:rsidRPr="003F19E5">
        <w:rPr>
          <w:rFonts w:ascii="Goudy" w:hAnsi="Goudy"/>
          <w:color w:val="000000"/>
          <w:sz w:val="20"/>
          <w:szCs w:val="20"/>
        </w:rPr>
        <w:br/>
        <w:t xml:space="preserve">year in Updike’s short story collection </w:t>
      </w:r>
      <w:r w:rsidRPr="003F19E5">
        <w:rPr>
          <w:rFonts w:ascii="Goudy-Italic" w:hAnsi="Goudy-Italic"/>
          <w:i/>
          <w:iCs/>
          <w:color w:val="000000"/>
          <w:sz w:val="20"/>
          <w:szCs w:val="20"/>
        </w:rPr>
        <w:t>Pigeon Feathers and Other Stories</w:t>
      </w:r>
      <w:r w:rsidRPr="003F19E5">
        <w:rPr>
          <w:rFonts w:ascii="Goudy" w:hAnsi="Goudy"/>
          <w:color w:val="000000"/>
          <w:sz w:val="20"/>
          <w:szCs w:val="20"/>
        </w:rPr>
        <w:t>. A prominent</w:t>
      </w:r>
      <w:r w:rsidRPr="003F19E5">
        <w:rPr>
          <w:rFonts w:ascii="Goudy" w:hAnsi="Goudy"/>
          <w:color w:val="000000"/>
          <w:sz w:val="20"/>
          <w:szCs w:val="20"/>
        </w:rPr>
        <w:br/>
        <w:t xml:space="preserve">literary critic at the time, Arthur </w:t>
      </w:r>
      <w:proofErr w:type="spellStart"/>
      <w:r w:rsidRPr="003F19E5">
        <w:rPr>
          <w:rFonts w:ascii="Goudy" w:hAnsi="Goudy"/>
          <w:color w:val="000000"/>
          <w:sz w:val="20"/>
          <w:szCs w:val="20"/>
        </w:rPr>
        <w:t>Mizener</w:t>
      </w:r>
      <w:proofErr w:type="spellEnd"/>
      <w:r w:rsidRPr="003F19E5">
        <w:rPr>
          <w:rFonts w:ascii="Goudy" w:hAnsi="Goudy"/>
          <w:color w:val="000000"/>
          <w:sz w:val="20"/>
          <w:szCs w:val="20"/>
        </w:rPr>
        <w:t xml:space="preserve">, reviewed the collection for the </w:t>
      </w:r>
      <w:r w:rsidRPr="003F19E5">
        <w:rPr>
          <w:rFonts w:ascii="Goudy-Italic" w:hAnsi="Goudy-Italic"/>
          <w:i/>
          <w:iCs/>
          <w:color w:val="000000"/>
          <w:sz w:val="20"/>
          <w:szCs w:val="20"/>
        </w:rPr>
        <w:t>New York</w:t>
      </w:r>
      <w:r w:rsidRPr="003F19E5">
        <w:rPr>
          <w:rFonts w:ascii="Goudy-Italic" w:hAnsi="Goudy-Italic"/>
          <w:i/>
          <w:iCs/>
          <w:color w:val="000000"/>
          <w:sz w:val="20"/>
          <w:szCs w:val="20"/>
        </w:rPr>
        <w:br/>
        <w:t>Times Book Review</w:t>
      </w:r>
      <w:r w:rsidRPr="003F19E5">
        <w:rPr>
          <w:rFonts w:ascii="Goudy" w:hAnsi="Goudy"/>
          <w:color w:val="000000"/>
          <w:sz w:val="20"/>
          <w:szCs w:val="20"/>
        </w:rPr>
        <w:t>, praising Updike for “his natural talent [that] is so great that for</w:t>
      </w:r>
      <w:r w:rsidRPr="003F19E5">
        <w:rPr>
          <w:rFonts w:ascii="Goudy" w:hAnsi="Goudy"/>
          <w:color w:val="000000"/>
          <w:sz w:val="20"/>
          <w:szCs w:val="20"/>
        </w:rPr>
        <w:br/>
        <w:t>some time it has been a positive handicap to him.” More than fifty years later,</w:t>
      </w:r>
      <w:r w:rsidRPr="003F19E5">
        <w:rPr>
          <w:rFonts w:ascii="Goudy" w:hAnsi="Goudy"/>
          <w:color w:val="000000"/>
          <w:sz w:val="20"/>
          <w:szCs w:val="20"/>
        </w:rPr>
        <w:br/>
        <w:t>“A &amp; P” continues its claim as one of the most popular stories of the twentieth century, and Updike’s most anthologized.</w:t>
      </w:r>
      <w:r w:rsidRPr="003F19E5">
        <w:rPr>
          <w:rFonts w:ascii="Goudy" w:hAnsi="Goudy"/>
          <w:color w:val="000000"/>
          <w:sz w:val="20"/>
          <w:szCs w:val="20"/>
        </w:rPr>
        <w:br/>
        <w:t>“A &amp; P” is a good story to use in the classroom to discuss the typical elements of</w:t>
      </w:r>
      <w:r w:rsidRPr="003F19E5">
        <w:rPr>
          <w:rFonts w:ascii="Goudy" w:hAnsi="Goudy"/>
          <w:color w:val="000000"/>
          <w:sz w:val="20"/>
          <w:szCs w:val="20"/>
        </w:rPr>
        <w:br/>
        <w:t xml:space="preserve">plot. The </w:t>
      </w:r>
      <w:r w:rsidRPr="003F19E5">
        <w:rPr>
          <w:rFonts w:ascii="Goudy-Bold" w:hAnsi="Goudy-Bold"/>
          <w:b/>
          <w:bCs/>
          <w:color w:val="000000"/>
          <w:sz w:val="20"/>
          <w:szCs w:val="20"/>
        </w:rPr>
        <w:t xml:space="preserve">setting </w:t>
      </w:r>
      <w:r w:rsidRPr="003F19E5">
        <w:rPr>
          <w:rFonts w:ascii="Goudy" w:hAnsi="Goudy"/>
          <w:color w:val="000000"/>
          <w:sz w:val="20"/>
          <w:szCs w:val="20"/>
        </w:rPr>
        <w:t xml:space="preserve">is clear from Updike’s opening paragraph (“I’m in the third checkout slot . . . with my hand on a box of </w:t>
      </w:r>
      <w:proofErr w:type="spellStart"/>
      <w:r w:rsidRPr="003F19E5">
        <w:rPr>
          <w:rFonts w:ascii="Goudy" w:hAnsi="Goudy"/>
          <w:color w:val="000000"/>
          <w:sz w:val="20"/>
          <w:szCs w:val="20"/>
        </w:rPr>
        <w:t>HiHo</w:t>
      </w:r>
      <w:proofErr w:type="spellEnd"/>
      <w:r w:rsidRPr="003F19E5">
        <w:rPr>
          <w:rFonts w:ascii="Goudy" w:hAnsi="Goudy"/>
          <w:color w:val="000000"/>
          <w:sz w:val="20"/>
          <w:szCs w:val="20"/>
        </w:rPr>
        <w:t xml:space="preserve"> crackers”). Relatively long for so brief a</w:t>
      </w:r>
      <w:r w:rsidRPr="003F19E5">
        <w:rPr>
          <w:rFonts w:ascii="Goudy" w:hAnsi="Goudy"/>
          <w:color w:val="000000"/>
          <w:sz w:val="20"/>
          <w:szCs w:val="20"/>
        </w:rPr>
        <w:br/>
        <w:t xml:space="preserve">story, the </w:t>
      </w:r>
      <w:r w:rsidRPr="003F19E5">
        <w:rPr>
          <w:rFonts w:ascii="Goudy-Bold" w:hAnsi="Goudy-Bold"/>
          <w:b/>
          <w:bCs/>
          <w:color w:val="000000"/>
          <w:sz w:val="20"/>
          <w:szCs w:val="20"/>
        </w:rPr>
        <w:t xml:space="preserve">exposition </w:t>
      </w:r>
      <w:r w:rsidRPr="003F19E5">
        <w:rPr>
          <w:rFonts w:ascii="Goudy" w:hAnsi="Goudy"/>
          <w:color w:val="000000"/>
          <w:sz w:val="20"/>
          <w:szCs w:val="20"/>
        </w:rPr>
        <w:t>takes up most of the story’s first half. Portraying Queenie and the</w:t>
      </w:r>
      <w:r w:rsidRPr="003F19E5">
        <w:rPr>
          <w:rFonts w:ascii="Goudy" w:hAnsi="Goudy"/>
          <w:color w:val="000000"/>
          <w:sz w:val="20"/>
          <w:szCs w:val="20"/>
        </w:rPr>
        <w:br/>
        <w:t>other girls in loving detail, this exposition helps make Sammy’s later gesture of heroism understandable. It establishes, also, that Sammy feels at odds with his job, and so</w:t>
      </w:r>
      <w:r w:rsidRPr="003F19E5">
        <w:rPr>
          <w:rFonts w:ascii="Goudy" w:hAnsi="Goudy"/>
          <w:color w:val="000000"/>
          <w:sz w:val="20"/>
          <w:szCs w:val="20"/>
        </w:rPr>
        <w:br/>
        <w:t xml:space="preserve">foreshadows his heroism. Dramatic </w:t>
      </w:r>
      <w:r w:rsidRPr="003F19E5">
        <w:rPr>
          <w:rFonts w:ascii="Goudy-Bold" w:hAnsi="Goudy-Bold"/>
          <w:b/>
          <w:bCs/>
          <w:color w:val="000000"/>
          <w:sz w:val="20"/>
          <w:szCs w:val="20"/>
        </w:rPr>
        <w:t xml:space="preserve">conflict </w:t>
      </w:r>
      <w:r w:rsidRPr="003F19E5">
        <w:rPr>
          <w:rFonts w:ascii="Goudy" w:hAnsi="Goudy"/>
          <w:color w:val="000000"/>
          <w:sz w:val="20"/>
          <w:szCs w:val="20"/>
        </w:rPr>
        <w:t>arrives with the appearance of Lengel, the</w:t>
      </w:r>
      <w:r w:rsidRPr="003F19E5">
        <w:rPr>
          <w:rFonts w:ascii="Goudy" w:hAnsi="Goudy"/>
          <w:color w:val="000000"/>
          <w:sz w:val="20"/>
          <w:szCs w:val="20"/>
        </w:rPr>
        <w:br/>
        <w:t>manager, and his confrontation with the girls. When Lengel catches Sammy smiling,</w:t>
      </w:r>
      <w:r w:rsidRPr="003F19E5">
        <w:rPr>
          <w:rFonts w:ascii="Goudy" w:hAnsi="Goudy"/>
          <w:color w:val="000000"/>
          <w:sz w:val="20"/>
          <w:szCs w:val="20"/>
        </w:rPr>
        <w:br/>
        <w:t xml:space="preserve">we can guess the clerk is in for trouble. </w:t>
      </w:r>
      <w:r w:rsidRPr="003F19E5">
        <w:rPr>
          <w:rFonts w:ascii="Goudy-Bold" w:hAnsi="Goudy-Bold"/>
          <w:b/>
          <w:bCs/>
          <w:color w:val="000000"/>
          <w:sz w:val="20"/>
          <w:szCs w:val="20"/>
        </w:rPr>
        <w:t xml:space="preserve">Crisis </w:t>
      </w:r>
      <w:r w:rsidRPr="003F19E5">
        <w:rPr>
          <w:rFonts w:ascii="Goudy" w:hAnsi="Goudy"/>
          <w:color w:val="000000"/>
          <w:sz w:val="20"/>
          <w:szCs w:val="20"/>
        </w:rPr>
        <w:t xml:space="preserve">and </w:t>
      </w:r>
      <w:r w:rsidRPr="003F19E5">
        <w:rPr>
          <w:rFonts w:ascii="Goudy-Bold" w:hAnsi="Goudy-Bold"/>
          <w:b/>
          <w:bCs/>
          <w:color w:val="000000"/>
          <w:sz w:val="20"/>
          <w:szCs w:val="20"/>
        </w:rPr>
        <w:t xml:space="preserve">climax </w:t>
      </w:r>
      <w:r w:rsidRPr="003F19E5">
        <w:rPr>
          <w:rFonts w:ascii="Goudy" w:hAnsi="Goudy"/>
          <w:color w:val="000000"/>
          <w:sz w:val="20"/>
          <w:szCs w:val="20"/>
        </w:rPr>
        <w:t>are practically one, but if</w:t>
      </w:r>
      <w:r w:rsidRPr="003F19E5">
        <w:rPr>
          <w:rFonts w:ascii="Goudy" w:hAnsi="Goudy"/>
          <w:color w:val="000000"/>
          <w:sz w:val="20"/>
          <w:szCs w:val="20"/>
        </w:rPr>
        <w:br/>
      </w:r>
      <w:r w:rsidRPr="003F19E5">
        <w:rPr>
          <w:rFonts w:ascii="Goudy" w:hAnsi="Goudy"/>
          <w:color w:val="000000"/>
          <w:sz w:val="20"/>
          <w:szCs w:val="20"/>
        </w:rPr>
        <w:lastRenderedPageBreak/>
        <w:t>you care to distinguish them, the crisis may be found in paragraph 20: “I thought and</w:t>
      </w:r>
      <w:r w:rsidRPr="003F19E5">
        <w:rPr>
          <w:rFonts w:ascii="Goudy" w:hAnsi="Goudy"/>
          <w:color w:val="000000"/>
          <w:sz w:val="20"/>
          <w:szCs w:val="20"/>
        </w:rPr>
        <w:br/>
        <w:t>said ‘No’ but it wasn’t about that I was thinking,” in which Sammy hovers on the</w:t>
      </w:r>
      <w:r w:rsidRPr="003F19E5">
        <w:rPr>
          <w:rFonts w:ascii="Goudy" w:hAnsi="Goudy"/>
          <w:color w:val="000000"/>
          <w:sz w:val="20"/>
          <w:szCs w:val="20"/>
        </w:rPr>
        <w:br/>
        <w:t xml:space="preserve">brink of his decision. The </w:t>
      </w:r>
      <w:r w:rsidRPr="003F19E5">
        <w:rPr>
          <w:rFonts w:ascii="Goudy-Bold" w:hAnsi="Goudy-Bold"/>
          <w:b/>
          <w:bCs/>
          <w:color w:val="000000"/>
          <w:sz w:val="20"/>
          <w:szCs w:val="20"/>
        </w:rPr>
        <w:t xml:space="preserve">climax </w:t>
      </w:r>
      <w:r w:rsidRPr="003F19E5">
        <w:rPr>
          <w:rFonts w:ascii="Goudy" w:hAnsi="Goudy"/>
          <w:color w:val="000000"/>
          <w:sz w:val="20"/>
          <w:szCs w:val="20"/>
        </w:rPr>
        <w:t xml:space="preserve">is his announcement “I quit”; the </w:t>
      </w:r>
      <w:r w:rsidRPr="003F19E5">
        <w:rPr>
          <w:rFonts w:ascii="Goudy-Bold" w:hAnsi="Goudy-Bold"/>
          <w:b/>
          <w:bCs/>
          <w:color w:val="000000"/>
          <w:sz w:val="20"/>
          <w:szCs w:val="20"/>
        </w:rPr>
        <w:t xml:space="preserve">conclusion </w:t>
      </w:r>
      <w:r w:rsidRPr="003F19E5">
        <w:rPr>
          <w:rFonts w:ascii="Goudy" w:hAnsi="Goudy"/>
          <w:color w:val="000000"/>
          <w:sz w:val="20"/>
          <w:szCs w:val="20"/>
        </w:rPr>
        <w:t>is his</w:t>
      </w:r>
      <w:r w:rsidRPr="003F19E5">
        <w:rPr>
          <w:rFonts w:ascii="Goudy" w:hAnsi="Goudy"/>
          <w:color w:val="000000"/>
          <w:sz w:val="20"/>
          <w:szCs w:val="20"/>
        </w:rPr>
        <w:br/>
        <w:t>facing a bleaker future. The last sentence implies not only that Sammy will have trouble getting another job, but that if he continues to go through life as an uncompromising man of principle, then life from now on is going to be rough.</w:t>
      </w:r>
      <w:r w:rsidRPr="003F19E5">
        <w:rPr>
          <w:rFonts w:ascii="Goudy" w:hAnsi="Goudy"/>
          <w:color w:val="000000"/>
          <w:sz w:val="20"/>
          <w:szCs w:val="20"/>
        </w:rPr>
        <w:br/>
        <w:t>In “A &amp; P” and the fairy tale “Godfather Death,” the plots are oddly similar. In</w:t>
      </w:r>
      <w:r w:rsidRPr="003F19E5">
        <w:rPr>
          <w:rFonts w:ascii="Goudy" w:hAnsi="Goudy"/>
          <w:color w:val="000000"/>
          <w:sz w:val="20"/>
          <w:szCs w:val="20"/>
        </w:rPr>
        <w:br/>
        <w:t>both, a young man smitten with a young woman’s beauty makes a sacrifice in order</w:t>
      </w:r>
      <w:r w:rsidRPr="003F19E5">
        <w:rPr>
          <w:rFonts w:ascii="Goudy" w:hAnsi="Goudy"/>
          <w:color w:val="000000"/>
          <w:sz w:val="20"/>
          <w:szCs w:val="20"/>
        </w:rPr>
        <w:br/>
        <w:t>to defend her from his grim overlord. (It is far worse, of course, to have Death for an</w:t>
      </w:r>
    </w:p>
    <w:p w14:paraId="7F41B500" w14:textId="7EB23DA6" w:rsidR="003F19E5" w:rsidRDefault="003F19E5">
      <w:pPr>
        <w:rPr>
          <w:rFonts w:ascii="Goudy" w:hAnsi="Goudy"/>
          <w:color w:val="000000"/>
          <w:sz w:val="20"/>
          <w:szCs w:val="20"/>
        </w:rPr>
      </w:pPr>
      <w:r w:rsidRPr="003F19E5">
        <w:rPr>
          <w:rFonts w:ascii="Goudy" w:hAnsi="Goudy"/>
          <w:color w:val="000000"/>
          <w:sz w:val="20"/>
          <w:szCs w:val="20"/>
        </w:rPr>
        <w:t>overlord than Lengel.) If this resemblance doesn’t seem too abstract, it may be worth</w:t>
      </w:r>
      <w:r w:rsidRPr="003F19E5">
        <w:rPr>
          <w:rFonts w:ascii="Goudy" w:hAnsi="Goudy"/>
          <w:color w:val="000000"/>
          <w:sz w:val="20"/>
          <w:szCs w:val="20"/>
        </w:rPr>
        <w:br/>
        <w:t>pursuing briefly. The stories, to be sure, are more different than similar, but one can</w:t>
      </w:r>
      <w:r w:rsidRPr="003F19E5">
        <w:rPr>
          <w:rFonts w:ascii="Goudy" w:hAnsi="Goudy"/>
          <w:color w:val="000000"/>
          <w:sz w:val="20"/>
          <w:szCs w:val="20"/>
        </w:rPr>
        <w:br/>
        <w:t>show how Updike is relatively abundant in his descriptions of characters and setting</w:t>
      </w:r>
      <w:r w:rsidRPr="003F19E5">
        <w:rPr>
          <w:rFonts w:ascii="Goudy" w:hAnsi="Goudy"/>
          <w:color w:val="000000"/>
          <w:sz w:val="20"/>
          <w:szCs w:val="20"/>
        </w:rPr>
        <w:br/>
        <w:t>and goes more deeply into the central character’s motivation—as short-story authors</w:t>
      </w:r>
      <w:r w:rsidRPr="003F19E5">
        <w:rPr>
          <w:rFonts w:ascii="Goudy" w:hAnsi="Goudy"/>
          <w:color w:val="000000"/>
          <w:sz w:val="20"/>
          <w:szCs w:val="20"/>
        </w:rPr>
        <w:br/>
        <w:t>usually do, unlike most writers of tales.</w:t>
      </w:r>
      <w:r w:rsidRPr="003F19E5">
        <w:rPr>
          <w:rFonts w:ascii="Goudy" w:hAnsi="Goudy"/>
          <w:color w:val="000000"/>
          <w:sz w:val="20"/>
          <w:szCs w:val="20"/>
        </w:rPr>
        <w:br/>
        <w:t>Here are some possible answers to the questions given at the end of “A &amp; P.”</w:t>
      </w:r>
      <w:r w:rsidRPr="003F19E5">
        <w:rPr>
          <w:rFonts w:ascii="Goudy" w:hAnsi="Goudy"/>
          <w:color w:val="000000"/>
          <w:sz w:val="20"/>
          <w:szCs w:val="20"/>
        </w:rPr>
        <w:br/>
        <w:t>Other answers, of equal merit, may occur to you and your students.</w:t>
      </w:r>
      <w:r w:rsidRPr="003F19E5">
        <w:rPr>
          <w:rFonts w:ascii="Goudy" w:hAnsi="Goudy"/>
          <w:color w:val="000000"/>
          <w:sz w:val="20"/>
          <w:szCs w:val="20"/>
        </w:rPr>
        <w:br/>
      </w:r>
      <w:r w:rsidRPr="003F19E5">
        <w:rPr>
          <w:rFonts w:ascii="Goudy" w:hAnsi="Goudy"/>
          <w:color w:val="000000"/>
          <w:sz w:val="24"/>
          <w:szCs w:val="24"/>
        </w:rPr>
        <w:t>Q</w:t>
      </w:r>
      <w:r w:rsidRPr="003F19E5">
        <w:rPr>
          <w:rFonts w:ascii="Goudy" w:hAnsi="Goudy"/>
          <w:color w:val="000000"/>
          <w:sz w:val="18"/>
          <w:szCs w:val="18"/>
        </w:rPr>
        <w:t>UESTIONS</w:t>
      </w:r>
      <w:r w:rsidRPr="003F19E5">
        <w:rPr>
          <w:rFonts w:ascii="Goudy" w:hAnsi="Goudy"/>
          <w:color w:val="000000"/>
          <w:sz w:val="18"/>
          <w:szCs w:val="18"/>
        </w:rPr>
        <w:br/>
      </w:r>
      <w:r w:rsidRPr="003F19E5">
        <w:rPr>
          <w:rFonts w:ascii="Goudy-Bold" w:hAnsi="Goudy-Bold"/>
          <w:b/>
          <w:bCs/>
          <w:color w:val="000000"/>
          <w:sz w:val="20"/>
          <w:szCs w:val="20"/>
        </w:rPr>
        <w:t>1. Notice how artfully Updike arranges details to set the story in a perfectly</w:t>
      </w:r>
      <w:r w:rsidRPr="003F19E5">
        <w:rPr>
          <w:rFonts w:ascii="Goudy-Bold" w:hAnsi="Goudy-Bold"/>
          <w:b/>
          <w:bCs/>
          <w:color w:val="000000"/>
          <w:sz w:val="20"/>
          <w:szCs w:val="20"/>
        </w:rPr>
        <w:br/>
        <w:t>ordinary supermarket. What details stand out for you as particularly true to life?</w:t>
      </w:r>
      <w:r w:rsidRPr="003F19E5">
        <w:rPr>
          <w:rFonts w:ascii="Goudy-Bold" w:hAnsi="Goudy-Bold"/>
          <w:b/>
          <w:bCs/>
          <w:color w:val="000000"/>
          <w:sz w:val="20"/>
          <w:szCs w:val="20"/>
        </w:rPr>
        <w:br/>
        <w:t xml:space="preserve">What does this close attention to detail contribute to the story? </w:t>
      </w:r>
      <w:r w:rsidRPr="003F19E5">
        <w:rPr>
          <w:rFonts w:ascii="Goudy" w:hAnsi="Goudy"/>
          <w:color w:val="000000"/>
          <w:sz w:val="20"/>
          <w:szCs w:val="20"/>
        </w:rPr>
        <w:t>The details of this</w:t>
      </w:r>
      <w:r w:rsidRPr="003F19E5">
        <w:rPr>
          <w:rFonts w:ascii="Goudy" w:hAnsi="Goudy"/>
          <w:color w:val="000000"/>
          <w:sz w:val="20"/>
          <w:szCs w:val="20"/>
        </w:rPr>
        <w:br/>
        <w:t>perfectly ordinary supermarket are clear from the beginning, and there are several</w:t>
      </w:r>
      <w:r w:rsidRPr="003F19E5">
        <w:rPr>
          <w:rFonts w:ascii="Goudy" w:hAnsi="Goudy"/>
          <w:color w:val="000000"/>
          <w:sz w:val="20"/>
          <w:szCs w:val="20"/>
        </w:rPr>
        <w:br/>
        <w:t>humorous descriptions, such as when the three girls walk “up the cat-and-dog-foodbreakfast-cereal-macaroni-rice-raisins-seasonings-spreads-spaghetti-soft-drinkscrackers-and-cookies aisle” (par. 5). As with most grocery stores, the placement of</w:t>
      </w:r>
      <w:r w:rsidRPr="003F19E5">
        <w:rPr>
          <w:rFonts w:ascii="Goudy" w:hAnsi="Goudy"/>
          <w:color w:val="000000"/>
          <w:sz w:val="20"/>
          <w:szCs w:val="20"/>
        </w:rPr>
        <w:br/>
        <w:t>certain items on a particular aisle seems misplaced or illogical. Later in that same</w:t>
      </w:r>
      <w:r w:rsidRPr="003F19E5">
        <w:rPr>
          <w:rFonts w:ascii="Goudy" w:hAnsi="Goudy"/>
          <w:color w:val="000000"/>
          <w:sz w:val="20"/>
          <w:szCs w:val="20"/>
        </w:rPr>
        <w:br/>
        <w:t>paragraph, Sammy aptly describes the way people mutter in a grocery store, completely engrossed with their lists, when he speculates, “I bet you could set off dynamite in an A &amp; P and the people would by and large keep reaching and checking</w:t>
      </w:r>
      <w:r w:rsidRPr="003F19E5">
        <w:rPr>
          <w:rFonts w:ascii="Goudy" w:hAnsi="Goudy"/>
          <w:color w:val="000000"/>
          <w:sz w:val="20"/>
          <w:szCs w:val="20"/>
        </w:rPr>
        <w:br/>
        <w:t>oatmeal off their lists and muttering ‘Let me see, there was a third thing, began with</w:t>
      </w:r>
      <w:r w:rsidRPr="003F19E5">
        <w:rPr>
          <w:rFonts w:ascii="Goudy" w:hAnsi="Goudy"/>
          <w:color w:val="000000"/>
          <w:sz w:val="20"/>
          <w:szCs w:val="20"/>
        </w:rPr>
        <w:br/>
        <w:t>A, asparagus, no, ah, yes, applesauce’” (par. 5).</w:t>
      </w:r>
      <w:r w:rsidRPr="003F19E5">
        <w:rPr>
          <w:rFonts w:ascii="Goudy" w:hAnsi="Goudy"/>
          <w:color w:val="000000"/>
          <w:sz w:val="20"/>
          <w:szCs w:val="20"/>
        </w:rPr>
        <w:br/>
        <w:t>The store is far away from any beach or swimming pool (five miles away according to paragraph 10), so the girls’ bathing suits draw a great deal of notice from</w:t>
      </w:r>
      <w:r w:rsidRPr="003F19E5">
        <w:rPr>
          <w:rFonts w:ascii="Goudy" w:hAnsi="Goudy"/>
          <w:color w:val="000000"/>
          <w:sz w:val="20"/>
          <w:szCs w:val="20"/>
        </w:rPr>
        <w:br/>
        <w:t>Sammy and the other customers. His detailed analysis of what they’re wearing and</w:t>
      </w:r>
      <w:r w:rsidRPr="003F19E5">
        <w:rPr>
          <w:rFonts w:ascii="Goudy" w:hAnsi="Goudy"/>
          <w:color w:val="000000"/>
          <w:sz w:val="20"/>
          <w:szCs w:val="20"/>
        </w:rPr>
        <w:br/>
        <w:t>their body size, as well as his lustful comparisons as he tries to decide which of the</w:t>
      </w:r>
      <w:r w:rsidRPr="003F19E5">
        <w:rPr>
          <w:rFonts w:ascii="Goudy" w:hAnsi="Goudy"/>
          <w:color w:val="000000"/>
          <w:sz w:val="20"/>
          <w:szCs w:val="20"/>
        </w:rPr>
        <w:br/>
        <w:t>three is the prettiest, is certainly true to real life. All these vivid descriptions help the</w:t>
      </w:r>
      <w:r w:rsidRPr="003F19E5">
        <w:rPr>
          <w:rFonts w:ascii="Goudy" w:hAnsi="Goudy"/>
          <w:color w:val="000000"/>
          <w:sz w:val="20"/>
          <w:szCs w:val="20"/>
        </w:rPr>
        <w:br/>
        <w:t>reader not only picture the grocery store, but also demonstrate Sammy’s personality</w:t>
      </w:r>
      <w:r w:rsidRPr="003F19E5">
        <w:rPr>
          <w:rFonts w:ascii="Goudy" w:hAnsi="Goudy"/>
          <w:color w:val="000000"/>
          <w:sz w:val="20"/>
          <w:szCs w:val="20"/>
        </w:rPr>
        <w:br/>
        <w:t>and worldview.</w:t>
      </w:r>
      <w:r w:rsidRPr="003F19E5">
        <w:rPr>
          <w:rFonts w:ascii="Goudy" w:hAnsi="Goudy"/>
          <w:color w:val="000000"/>
          <w:sz w:val="20"/>
          <w:szCs w:val="20"/>
        </w:rPr>
        <w:br/>
      </w:r>
      <w:r w:rsidRPr="003F19E5">
        <w:rPr>
          <w:rFonts w:ascii="Goudy-Bold" w:hAnsi="Goudy-Bold"/>
          <w:b/>
          <w:bCs/>
          <w:color w:val="000000"/>
          <w:sz w:val="20"/>
          <w:szCs w:val="20"/>
        </w:rPr>
        <w:t>2. How fully does Updike draw the character of Sammy? What traits</w:t>
      </w:r>
      <w:r w:rsidRPr="003F19E5">
        <w:rPr>
          <w:rFonts w:ascii="Goudy-Bold" w:hAnsi="Goudy-Bold"/>
          <w:b/>
          <w:bCs/>
          <w:color w:val="000000"/>
          <w:sz w:val="20"/>
          <w:szCs w:val="20"/>
        </w:rPr>
        <w:br/>
        <w:t>(admirable or otherwise) does Sammy show? Is he any less a hero for wanting the</w:t>
      </w:r>
      <w:r w:rsidRPr="003F19E5">
        <w:rPr>
          <w:rFonts w:ascii="Goudy-Bold" w:hAnsi="Goudy-Bold"/>
          <w:b/>
          <w:bCs/>
          <w:color w:val="000000"/>
          <w:sz w:val="20"/>
          <w:szCs w:val="20"/>
        </w:rPr>
        <w:br/>
        <w:t xml:space="preserve">girls to notice his heroism? To what extent is he more thoroughly and fully portrayed than the doctor in “Godfather Death”? </w:t>
      </w:r>
      <w:r w:rsidRPr="003F19E5">
        <w:rPr>
          <w:rFonts w:ascii="Goudy" w:hAnsi="Goudy"/>
          <w:color w:val="000000"/>
          <w:sz w:val="20"/>
          <w:szCs w:val="20"/>
        </w:rPr>
        <w:t>Sammy isn’t sophisticated, but he is</w:t>
      </w:r>
      <w:r w:rsidRPr="003F19E5">
        <w:rPr>
          <w:rFonts w:ascii="Goudy" w:hAnsi="Goudy"/>
          <w:color w:val="000000"/>
          <w:sz w:val="20"/>
          <w:szCs w:val="20"/>
        </w:rPr>
        <w:br/>
        <w:t>sometimes witty and always observant. He comes from a family of proletarian beer</w:t>
      </w:r>
      <w:r w:rsidRPr="003F19E5">
        <w:rPr>
          <w:rFonts w:ascii="Goudy" w:hAnsi="Goudy"/>
          <w:color w:val="000000"/>
          <w:sz w:val="20"/>
          <w:szCs w:val="20"/>
        </w:rPr>
        <w:br/>
        <w:t>drinkers and thinks martinis are garnished with mint. His feelings for the girls begin</w:t>
      </w:r>
      <w:r w:rsidRPr="003F19E5">
        <w:rPr>
          <w:rFonts w:ascii="Goudy" w:hAnsi="Goudy"/>
          <w:color w:val="000000"/>
          <w:sz w:val="20"/>
          <w:szCs w:val="20"/>
        </w:rPr>
        <w:br/>
        <w:t>with lustful admiration for their beauty and unconventional behavior, but this soon</w:t>
      </w:r>
      <w:r w:rsidRPr="003F19E5">
        <w:rPr>
          <w:rFonts w:ascii="Goudy" w:hAnsi="Goudy"/>
          <w:color w:val="000000"/>
          <w:sz w:val="20"/>
          <w:szCs w:val="20"/>
        </w:rPr>
        <w:br/>
        <w:t>turns to pity, since he believes the girls did not intend to foster such a judgmental</w:t>
      </w:r>
      <w:r w:rsidRPr="003F19E5">
        <w:rPr>
          <w:rFonts w:ascii="Goudy" w:hAnsi="Goudy"/>
          <w:color w:val="000000"/>
          <w:sz w:val="20"/>
          <w:szCs w:val="20"/>
        </w:rPr>
        <w:br/>
        <w:t>response from strangers. Then he feels elated when they decide to check out at his</w:t>
      </w:r>
      <w:r w:rsidRPr="003F19E5">
        <w:rPr>
          <w:rFonts w:ascii="Goudy" w:hAnsi="Goudy"/>
          <w:color w:val="000000"/>
          <w:sz w:val="20"/>
          <w:szCs w:val="20"/>
        </w:rPr>
        <w:br/>
        <w:t>register, which turns to anger at his manager for the unjust humiliation they undergo.</w:t>
      </w:r>
      <w:r w:rsidRPr="003F19E5">
        <w:rPr>
          <w:rFonts w:ascii="Goudy" w:hAnsi="Goudy"/>
          <w:color w:val="000000"/>
          <w:sz w:val="20"/>
          <w:szCs w:val="20"/>
        </w:rPr>
        <w:br/>
        <w:t>That he wants to be admired for his heroism only makes his character more realistic</w:t>
      </w:r>
      <w:r w:rsidRPr="003F19E5">
        <w:rPr>
          <w:rFonts w:ascii="Goudy" w:hAnsi="Goudy"/>
          <w:color w:val="000000"/>
          <w:sz w:val="20"/>
          <w:szCs w:val="20"/>
        </w:rPr>
        <w:br/>
        <w:t>and human. His motives for doing so are deeper than just wanting the girls’ attention. Sammy considers that his boss knows his parents, and realizes his act may warrant their disapproval.</w:t>
      </w:r>
      <w:r w:rsidRPr="003F19E5">
        <w:rPr>
          <w:rFonts w:ascii="Goudy" w:hAnsi="Goudy"/>
          <w:color w:val="000000"/>
          <w:sz w:val="20"/>
          <w:szCs w:val="20"/>
        </w:rPr>
        <w:br/>
      </w:r>
      <w:r w:rsidRPr="003F19E5">
        <w:rPr>
          <w:rFonts w:ascii="Goudy" w:hAnsi="Goudy"/>
          <w:color w:val="000000"/>
          <w:sz w:val="20"/>
          <w:szCs w:val="20"/>
        </w:rPr>
        <w:lastRenderedPageBreak/>
        <w:t>Unlike the doctor in “Godfather Death,” the reader experiences the pleasure of</w:t>
      </w:r>
      <w:r w:rsidRPr="003F19E5">
        <w:rPr>
          <w:rFonts w:ascii="Goudy" w:hAnsi="Goudy"/>
          <w:color w:val="000000"/>
          <w:sz w:val="20"/>
          <w:szCs w:val="20"/>
        </w:rPr>
        <w:br/>
        <w:t>hearing Sammy’s own thoughts consistently throughout “A &amp; P.” We sympathize</w:t>
      </w:r>
      <w:r w:rsidRPr="003F19E5">
        <w:rPr>
          <w:rFonts w:ascii="Goudy" w:hAnsi="Goudy"/>
          <w:color w:val="000000"/>
          <w:sz w:val="20"/>
          <w:szCs w:val="20"/>
        </w:rPr>
        <w:br/>
        <w:t>with Sammy, in part, because we are offered so many insights into his personality</w:t>
      </w:r>
      <w:r w:rsidRPr="003F19E5">
        <w:rPr>
          <w:rFonts w:ascii="Goudy" w:hAnsi="Goudy"/>
          <w:color w:val="000000"/>
          <w:sz w:val="20"/>
          <w:szCs w:val="20"/>
        </w:rPr>
        <w:br/>
        <w:t>and humanity. We experience his passage from boyhood to manhood, and we share</w:t>
      </w:r>
      <w:r>
        <w:rPr>
          <w:rFonts w:ascii="Goudy" w:hAnsi="Goudy"/>
          <w:color w:val="000000"/>
          <w:sz w:val="20"/>
          <w:szCs w:val="20"/>
        </w:rPr>
        <w:t xml:space="preserve"> </w:t>
      </w:r>
    </w:p>
    <w:p w14:paraId="16F3F521" w14:textId="0AF0B268" w:rsidR="003F19E5" w:rsidRDefault="003F19E5">
      <w:r w:rsidRPr="003F19E5">
        <w:rPr>
          <w:rFonts w:ascii="Goudy" w:hAnsi="Goudy"/>
          <w:color w:val="000000"/>
          <w:sz w:val="20"/>
          <w:szCs w:val="20"/>
        </w:rPr>
        <w:t>his painful realization in the final paragraph. In “Godfather Death,” we are only</w:t>
      </w:r>
      <w:r w:rsidRPr="003F19E5">
        <w:rPr>
          <w:rFonts w:ascii="Goudy" w:hAnsi="Goudy"/>
          <w:color w:val="000000"/>
          <w:sz w:val="20"/>
          <w:szCs w:val="20"/>
        </w:rPr>
        <w:br/>
        <w:t>given two moments of insight into the doctor’s thoughts: once when he defies</w:t>
      </w:r>
      <w:r w:rsidRPr="003F19E5">
        <w:rPr>
          <w:rFonts w:ascii="Goudy" w:hAnsi="Goudy"/>
          <w:color w:val="000000"/>
          <w:sz w:val="20"/>
          <w:szCs w:val="20"/>
        </w:rPr>
        <w:br/>
        <w:t>Death to save the King, and again when he rebels to save the King’s daughter.</w:t>
      </w:r>
      <w:r w:rsidRPr="003F19E5">
        <w:rPr>
          <w:rFonts w:ascii="Goudy" w:hAnsi="Goudy"/>
          <w:color w:val="000000"/>
          <w:sz w:val="20"/>
          <w:szCs w:val="20"/>
        </w:rPr>
        <w:br/>
        <w:t>Although we sympathize when he “fell into the hands of Death,” it is so predictable</w:t>
      </w:r>
      <w:r w:rsidRPr="003F19E5">
        <w:rPr>
          <w:rFonts w:ascii="Goudy" w:hAnsi="Goudy"/>
          <w:color w:val="000000"/>
          <w:sz w:val="20"/>
          <w:szCs w:val="20"/>
        </w:rPr>
        <w:br/>
        <w:t>that we wonder why he didn’t see it coming. Sammy’s final realization is raw and</w:t>
      </w:r>
      <w:r w:rsidRPr="003F19E5">
        <w:rPr>
          <w:rFonts w:ascii="Goudy" w:hAnsi="Goudy"/>
          <w:color w:val="000000"/>
          <w:sz w:val="20"/>
          <w:szCs w:val="20"/>
        </w:rPr>
        <w:br/>
        <w:t>surprising. We see Sammy’s strengths and weaknesses from a psychological perspective that is completely absent from “Godfather Death,” as it is from most fairy tales,</w:t>
      </w:r>
      <w:r w:rsidRPr="003F19E5">
        <w:rPr>
          <w:rFonts w:ascii="Goudy" w:hAnsi="Goudy"/>
          <w:color w:val="000000"/>
          <w:sz w:val="20"/>
          <w:szCs w:val="20"/>
        </w:rPr>
        <w:br/>
        <w:t>fables, and legends.</w:t>
      </w:r>
      <w:r w:rsidRPr="003F19E5">
        <w:rPr>
          <w:rFonts w:ascii="Goudy" w:hAnsi="Goudy"/>
          <w:color w:val="000000"/>
          <w:sz w:val="20"/>
          <w:szCs w:val="20"/>
        </w:rPr>
        <w:br/>
      </w:r>
      <w:r w:rsidRPr="003F19E5">
        <w:rPr>
          <w:rFonts w:ascii="Goudy-Bold" w:hAnsi="Goudy-Bold"/>
          <w:b/>
          <w:bCs/>
          <w:color w:val="000000"/>
          <w:sz w:val="20"/>
          <w:szCs w:val="20"/>
        </w:rPr>
        <w:t>3. What part of the story seems to be the exposition? Of what value to the</w:t>
      </w:r>
      <w:r w:rsidRPr="003F19E5">
        <w:rPr>
          <w:rFonts w:ascii="Goudy-Bold" w:hAnsi="Goudy-Bold"/>
          <w:b/>
          <w:bCs/>
          <w:color w:val="000000"/>
          <w:sz w:val="20"/>
          <w:szCs w:val="20"/>
        </w:rPr>
        <w:br/>
        <w:t>story is the carefully detailed portrait of Queenie, the leader of the three girls?</w:t>
      </w:r>
      <w:r w:rsidRPr="003F19E5">
        <w:rPr>
          <w:rFonts w:ascii="Goudy-Bold" w:hAnsi="Goudy-Bold"/>
          <w:b/>
          <w:bCs/>
          <w:color w:val="000000"/>
          <w:sz w:val="20"/>
          <w:szCs w:val="20"/>
        </w:rPr>
        <w:br/>
      </w:r>
      <w:r w:rsidRPr="003F19E5">
        <w:rPr>
          <w:rFonts w:ascii="Goudy" w:hAnsi="Goudy"/>
          <w:color w:val="000000"/>
          <w:sz w:val="20"/>
          <w:szCs w:val="20"/>
        </w:rPr>
        <w:t>The exposition takes up most of the story’s first half, through paragraph 10. The</w:t>
      </w:r>
      <w:r w:rsidRPr="003F19E5">
        <w:rPr>
          <w:rFonts w:ascii="Goudy" w:hAnsi="Goudy"/>
          <w:color w:val="000000"/>
          <w:sz w:val="20"/>
          <w:szCs w:val="20"/>
        </w:rPr>
        <w:br/>
        <w:t>exposition’s carefully detailed portrait of Queenie is essential to the story and to</w:t>
      </w:r>
      <w:r w:rsidRPr="003F19E5">
        <w:rPr>
          <w:rFonts w:ascii="Goudy" w:hAnsi="Goudy"/>
          <w:color w:val="000000"/>
          <w:sz w:val="20"/>
          <w:szCs w:val="20"/>
        </w:rPr>
        <w:br/>
        <w:t>Sammy’s final decision to defy his boss. She moves gracefully with a commanding</w:t>
      </w:r>
      <w:r w:rsidRPr="003F19E5">
        <w:rPr>
          <w:rFonts w:ascii="Goudy" w:hAnsi="Goudy"/>
          <w:color w:val="000000"/>
          <w:sz w:val="20"/>
          <w:szCs w:val="20"/>
        </w:rPr>
        <w:br/>
        <w:t>presence. Sammy notices every part of her body and praises it with great detail. Sammy</w:t>
      </w:r>
      <w:r w:rsidRPr="003F19E5">
        <w:rPr>
          <w:rFonts w:ascii="Goudy" w:hAnsi="Goudy"/>
          <w:color w:val="000000"/>
          <w:sz w:val="20"/>
          <w:szCs w:val="20"/>
        </w:rPr>
        <w:br/>
        <w:t>is perhaps most intrigued by the fact that she isn’t wearing her bathing suit’s shoulder</w:t>
      </w:r>
      <w:r w:rsidRPr="003F19E5">
        <w:rPr>
          <w:rFonts w:ascii="Goudy" w:hAnsi="Goudy"/>
          <w:color w:val="000000"/>
          <w:sz w:val="20"/>
          <w:szCs w:val="20"/>
        </w:rPr>
        <w:br/>
        <w:t xml:space="preserve">straps. </w:t>
      </w:r>
      <w:proofErr w:type="spellStart"/>
      <w:r w:rsidRPr="003F19E5">
        <w:rPr>
          <w:rFonts w:ascii="Goudy" w:hAnsi="Goudy"/>
          <w:color w:val="000000"/>
          <w:sz w:val="20"/>
          <w:szCs w:val="20"/>
        </w:rPr>
        <w:t>Stokesie</w:t>
      </w:r>
      <w:proofErr w:type="spellEnd"/>
      <w:r w:rsidRPr="003F19E5">
        <w:rPr>
          <w:rFonts w:ascii="Goudy" w:hAnsi="Goudy"/>
          <w:color w:val="000000"/>
          <w:sz w:val="20"/>
          <w:szCs w:val="20"/>
        </w:rPr>
        <w:t>, Sammy’s married co-worker, almost faints. If she were not such an</w:t>
      </w:r>
      <w:r w:rsidRPr="003F19E5">
        <w:rPr>
          <w:rFonts w:ascii="Goudy" w:hAnsi="Goudy"/>
          <w:color w:val="000000"/>
          <w:sz w:val="20"/>
          <w:szCs w:val="20"/>
        </w:rPr>
        <w:br/>
        <w:t>enthralling Queen, how would she effect such a response in a stranger with whom she</w:t>
      </w:r>
      <w:r w:rsidRPr="003F19E5">
        <w:rPr>
          <w:rFonts w:ascii="Goudy" w:hAnsi="Goudy"/>
          <w:color w:val="000000"/>
          <w:sz w:val="20"/>
          <w:szCs w:val="20"/>
        </w:rPr>
        <w:br/>
        <w:t>barely speaks? While Sammy’s language is sometimes pedestrian—“Really, I thought</w:t>
      </w:r>
      <w:r w:rsidRPr="003F19E5">
        <w:rPr>
          <w:rFonts w:ascii="Goudy" w:hAnsi="Goudy"/>
          <w:color w:val="000000"/>
          <w:sz w:val="20"/>
          <w:szCs w:val="20"/>
        </w:rPr>
        <w:br/>
        <w:t>that was so cute” (par. 11)—he is capable of fresh and accurate insights, as when he</w:t>
      </w:r>
      <w:r w:rsidRPr="003F19E5">
        <w:rPr>
          <w:rFonts w:ascii="Goudy" w:hAnsi="Goudy"/>
          <w:color w:val="000000"/>
          <w:sz w:val="20"/>
          <w:szCs w:val="20"/>
        </w:rPr>
        <w:br/>
        <w:t>describes the way Queenie walks on her bare feet, his comparison of the “clean bare</w:t>
      </w:r>
      <w:r w:rsidRPr="003F19E5">
        <w:rPr>
          <w:rFonts w:ascii="Goudy" w:hAnsi="Goudy"/>
          <w:color w:val="000000"/>
          <w:sz w:val="20"/>
          <w:szCs w:val="20"/>
        </w:rPr>
        <w:br/>
        <w:t>plane” of her upper chest to “a dented sheet of metal tilted in the light” (par. 3).</w:t>
      </w:r>
      <w:r w:rsidRPr="003F19E5">
        <w:rPr>
          <w:rFonts w:ascii="Goudy" w:hAnsi="Goudy"/>
          <w:color w:val="000000"/>
          <w:sz w:val="20"/>
          <w:szCs w:val="20"/>
        </w:rPr>
        <w:br/>
      </w:r>
      <w:r w:rsidRPr="003F19E5">
        <w:rPr>
          <w:rFonts w:ascii="Goudy-Bold" w:hAnsi="Goudy-Bold"/>
          <w:b/>
          <w:bCs/>
          <w:color w:val="000000"/>
          <w:sz w:val="20"/>
          <w:szCs w:val="20"/>
        </w:rPr>
        <w:t>As the story develops, do you detect any change in Sammy’s feelings toward</w:t>
      </w:r>
      <w:r w:rsidRPr="003F19E5">
        <w:rPr>
          <w:rFonts w:ascii="Goudy-Bold" w:hAnsi="Goudy-Bold"/>
          <w:b/>
          <w:bCs/>
          <w:color w:val="000000"/>
          <w:sz w:val="20"/>
          <w:szCs w:val="20"/>
        </w:rPr>
        <w:br/>
        <w:t xml:space="preserve">the girls? </w:t>
      </w:r>
      <w:r w:rsidRPr="003F19E5">
        <w:rPr>
          <w:rFonts w:ascii="Goudy" w:hAnsi="Goudy"/>
          <w:color w:val="000000"/>
          <w:sz w:val="20"/>
          <w:szCs w:val="20"/>
        </w:rPr>
        <w:t>This is a crucial aspect of the story that you may need to point out to your</w:t>
      </w:r>
      <w:r w:rsidRPr="003F19E5">
        <w:rPr>
          <w:rFonts w:ascii="Goudy" w:hAnsi="Goudy"/>
          <w:color w:val="000000"/>
          <w:sz w:val="20"/>
          <w:szCs w:val="20"/>
        </w:rPr>
        <w:br/>
        <w:t>students. During the first half of the story, Sammy displays conventional male reactions to girls in two-piece bathing suits, and he comments that he can “never know</w:t>
      </w:r>
      <w:r w:rsidRPr="003F19E5">
        <w:rPr>
          <w:rFonts w:ascii="Goudy" w:hAnsi="Goudy"/>
          <w:color w:val="000000"/>
          <w:sz w:val="20"/>
          <w:szCs w:val="20"/>
        </w:rPr>
        <w:br/>
        <w:t>for sure how girls’ minds work” and even wonders if they have a mind or if there’s just</w:t>
      </w:r>
      <w:r w:rsidRPr="003F19E5">
        <w:rPr>
          <w:rFonts w:ascii="Goudy" w:hAnsi="Goudy"/>
          <w:color w:val="000000"/>
          <w:sz w:val="20"/>
          <w:szCs w:val="20"/>
        </w:rPr>
        <w:br/>
        <w:t>“a little buzz like a bee in a glass jar” (par. 2). He acts as a 19-year-old awestruck boy.</w:t>
      </w:r>
      <w:r w:rsidRPr="003F19E5">
        <w:rPr>
          <w:rFonts w:ascii="Goudy" w:hAnsi="Goudy"/>
          <w:color w:val="000000"/>
          <w:sz w:val="20"/>
          <w:szCs w:val="20"/>
        </w:rPr>
        <w:br/>
        <w:t>He only notices their tan lines, bathing suits, and body parts. He gives them nicknames based on their body shapes without any thought to what their real names</w:t>
      </w:r>
      <w:r w:rsidRPr="003F19E5">
        <w:rPr>
          <w:rFonts w:ascii="Goudy" w:hAnsi="Goudy"/>
          <w:color w:val="000000"/>
          <w:sz w:val="20"/>
          <w:szCs w:val="20"/>
        </w:rPr>
        <w:br/>
        <w:t>might be.</w:t>
      </w:r>
      <w:r w:rsidRPr="003F19E5">
        <w:rPr>
          <w:rFonts w:ascii="Goudy" w:hAnsi="Goudy"/>
          <w:color w:val="000000"/>
          <w:sz w:val="20"/>
          <w:szCs w:val="20"/>
        </w:rPr>
        <w:br/>
        <w:t>However, toward the end of the story, Sammy moves from sexual attraction to</w:t>
      </w:r>
      <w:r w:rsidRPr="003F19E5">
        <w:rPr>
          <w:rFonts w:ascii="Goudy" w:hAnsi="Goudy"/>
          <w:color w:val="000000"/>
          <w:sz w:val="20"/>
          <w:szCs w:val="20"/>
        </w:rPr>
        <w:br/>
        <w:t>human sympathy for the girls. For example, he changes from focusing on Queenie’s</w:t>
      </w:r>
      <w:r w:rsidRPr="003F19E5">
        <w:rPr>
          <w:rFonts w:ascii="Goudy" w:hAnsi="Goudy"/>
          <w:color w:val="000000"/>
          <w:sz w:val="20"/>
          <w:szCs w:val="20"/>
        </w:rPr>
        <w:br/>
        <w:t>“good tan and a sweet broad soft-looking can” to noticing when Lengel makes her</w:t>
      </w:r>
      <w:r w:rsidRPr="003F19E5">
        <w:rPr>
          <w:rFonts w:ascii="Goudy" w:hAnsi="Goudy"/>
          <w:color w:val="000000"/>
          <w:sz w:val="20"/>
          <w:szCs w:val="20"/>
        </w:rPr>
        <w:br/>
        <w:t>blush from embarrassment in his check-out line. When Sammy first hears Queenie</w:t>
      </w:r>
      <w:r w:rsidRPr="003F19E5">
        <w:rPr>
          <w:rFonts w:ascii="Goudy" w:hAnsi="Goudy"/>
          <w:color w:val="000000"/>
          <w:sz w:val="20"/>
          <w:szCs w:val="20"/>
        </w:rPr>
        <w:br/>
        <w:t>speak, “all of a sudden I slid right down her voice into her living room” and he imagines her family and his enjoying the herring snacks that she was at his store to purchase (par. 13). No doubt his hormones are raging, especially when Queenie “lifts a</w:t>
      </w:r>
      <w:r w:rsidRPr="003F19E5">
        <w:rPr>
          <w:rFonts w:ascii="Goudy" w:hAnsi="Goudy"/>
          <w:color w:val="000000"/>
          <w:sz w:val="20"/>
          <w:szCs w:val="20"/>
        </w:rPr>
        <w:br/>
        <w:t xml:space="preserve">folded dollar bill out of the hollow at the center of her </w:t>
      </w:r>
      <w:proofErr w:type="spellStart"/>
      <w:r w:rsidRPr="003F19E5">
        <w:rPr>
          <w:rFonts w:ascii="Goudy" w:hAnsi="Goudy"/>
          <w:color w:val="000000"/>
          <w:sz w:val="20"/>
          <w:szCs w:val="20"/>
        </w:rPr>
        <w:t>nubbled</w:t>
      </w:r>
      <w:proofErr w:type="spellEnd"/>
      <w:r w:rsidRPr="003F19E5">
        <w:rPr>
          <w:rFonts w:ascii="Goudy" w:hAnsi="Goudy"/>
          <w:color w:val="000000"/>
          <w:sz w:val="20"/>
          <w:szCs w:val="20"/>
        </w:rPr>
        <w:t xml:space="preserve"> pink top” and hands</w:t>
      </w:r>
      <w:r w:rsidRPr="003F19E5">
        <w:rPr>
          <w:rFonts w:ascii="Goudy" w:hAnsi="Goudy"/>
          <w:color w:val="000000"/>
          <w:sz w:val="20"/>
          <w:szCs w:val="20"/>
        </w:rPr>
        <w:br/>
        <w:t>it to him (par. 11). However, after the girls exit the store, Sammy thinks about</w:t>
      </w:r>
      <w:r w:rsidRPr="003F19E5">
        <w:rPr>
          <w:rFonts w:ascii="Goudy" w:hAnsi="Goudy"/>
          <w:color w:val="000000"/>
          <w:sz w:val="20"/>
          <w:szCs w:val="20"/>
        </w:rPr>
        <w:br/>
        <w:t>Lengel’s confrontation and considers his own options: “remembering how he made</w:t>
      </w:r>
      <w:r w:rsidRPr="003F19E5">
        <w:rPr>
          <w:rFonts w:ascii="Goudy" w:hAnsi="Goudy"/>
          <w:color w:val="000000"/>
          <w:sz w:val="20"/>
          <w:szCs w:val="20"/>
        </w:rPr>
        <w:br/>
        <w:t>that pretty girl blush makes me so scrunchy inside I punch the No Sale tab” (par. 30);</w:t>
      </w:r>
      <w:r w:rsidRPr="003F19E5">
        <w:rPr>
          <w:rFonts w:ascii="Goudy" w:hAnsi="Goudy"/>
          <w:color w:val="000000"/>
          <w:sz w:val="20"/>
          <w:szCs w:val="20"/>
        </w:rPr>
        <w:br/>
        <w:t>and he walks out of the store in defiance.</w:t>
      </w:r>
      <w:r w:rsidRPr="003F19E5">
        <w:rPr>
          <w:rFonts w:ascii="Goudy" w:hAnsi="Goudy"/>
          <w:color w:val="000000"/>
          <w:sz w:val="20"/>
          <w:szCs w:val="20"/>
        </w:rPr>
        <w:br/>
      </w:r>
      <w:r w:rsidRPr="003F19E5">
        <w:rPr>
          <w:rFonts w:ascii="Goudy-Bold" w:hAnsi="Goudy-Bold"/>
          <w:b/>
          <w:bCs/>
          <w:color w:val="000000"/>
          <w:sz w:val="20"/>
          <w:szCs w:val="20"/>
        </w:rPr>
        <w:t>4. Where in “A &amp; P” does the dramatic conflict become apparent? What</w:t>
      </w:r>
      <w:r w:rsidRPr="003F19E5">
        <w:rPr>
          <w:rFonts w:ascii="Goudy-Bold" w:hAnsi="Goudy-Bold"/>
          <w:b/>
          <w:bCs/>
          <w:color w:val="000000"/>
          <w:sz w:val="20"/>
          <w:szCs w:val="20"/>
        </w:rPr>
        <w:br/>
        <w:t xml:space="preserve">moment in the story brings the crisis? What is the climax of the story? </w:t>
      </w:r>
      <w:r w:rsidRPr="003F19E5">
        <w:rPr>
          <w:rFonts w:ascii="Goudy" w:hAnsi="Goudy"/>
          <w:color w:val="000000"/>
          <w:sz w:val="20"/>
          <w:szCs w:val="20"/>
        </w:rPr>
        <w:t>The dramatic conflict arrives with the appearance of Lengel, the manager, and his confrontation with the girls. The crisis and climax are practically one—but to be more</w:t>
      </w:r>
      <w:r w:rsidRPr="003F19E5">
        <w:rPr>
          <w:rFonts w:ascii="Goudy" w:hAnsi="Goudy"/>
          <w:color w:val="000000"/>
          <w:sz w:val="20"/>
          <w:szCs w:val="20"/>
        </w:rPr>
        <w:br/>
      </w:r>
      <w:r w:rsidRPr="003F19E5">
        <w:rPr>
          <w:rFonts w:ascii="Goudy" w:hAnsi="Goudy"/>
          <w:color w:val="000000"/>
          <w:sz w:val="20"/>
          <w:szCs w:val="20"/>
        </w:rPr>
        <w:lastRenderedPageBreak/>
        <w:t>exact, one might say the crisis is found in paragraph 20: “I thought and said ‘No’ but</w:t>
      </w:r>
      <w:r>
        <w:rPr>
          <w:rFonts w:ascii="Goudy" w:hAnsi="Goudy"/>
          <w:color w:val="000000"/>
          <w:sz w:val="20"/>
          <w:szCs w:val="20"/>
        </w:rPr>
        <w:t xml:space="preserve"> </w:t>
      </w:r>
      <w:r w:rsidRPr="003F19E5">
        <w:rPr>
          <w:rFonts w:ascii="Goudy" w:hAnsi="Goudy"/>
          <w:color w:val="000000"/>
          <w:sz w:val="20"/>
          <w:szCs w:val="20"/>
        </w:rPr>
        <w:t>it wasn’t about that I was thinking,” in which Sammy is considering his decision, and</w:t>
      </w:r>
      <w:r w:rsidRPr="003F19E5">
        <w:rPr>
          <w:rFonts w:ascii="Goudy" w:hAnsi="Goudy"/>
          <w:color w:val="000000"/>
          <w:sz w:val="20"/>
          <w:szCs w:val="20"/>
        </w:rPr>
        <w:br/>
        <w:t>the climax follows in paragraph 21 when he announces “I quit.”</w:t>
      </w:r>
      <w:r w:rsidRPr="003F19E5">
        <w:rPr>
          <w:rFonts w:ascii="Goudy" w:hAnsi="Goudy"/>
          <w:color w:val="000000"/>
          <w:sz w:val="20"/>
          <w:szCs w:val="20"/>
        </w:rPr>
        <w:br/>
      </w:r>
      <w:r w:rsidRPr="003F19E5">
        <w:rPr>
          <w:rFonts w:ascii="Goudy-Bold" w:hAnsi="Goudy-Bold"/>
          <w:b/>
          <w:bCs/>
          <w:color w:val="000000"/>
          <w:sz w:val="20"/>
          <w:szCs w:val="20"/>
        </w:rPr>
        <w:t xml:space="preserve">5. Why, exactly, does Sammy quit his job? </w:t>
      </w:r>
      <w:r w:rsidRPr="003F19E5">
        <w:rPr>
          <w:rFonts w:ascii="Goudy" w:hAnsi="Goudy"/>
          <w:color w:val="000000"/>
          <w:sz w:val="20"/>
          <w:szCs w:val="20"/>
        </w:rPr>
        <w:t>When Lengel confronts the girls</w:t>
      </w:r>
      <w:r w:rsidRPr="003F19E5">
        <w:rPr>
          <w:rFonts w:ascii="Goudy" w:hAnsi="Goudy"/>
          <w:color w:val="000000"/>
          <w:sz w:val="20"/>
          <w:szCs w:val="20"/>
        </w:rPr>
        <w:br/>
        <w:t>about their appearance and embarrasses them in front of the other customers,</w:t>
      </w:r>
      <w:r w:rsidRPr="003F19E5">
        <w:rPr>
          <w:rFonts w:ascii="Goudy" w:hAnsi="Goudy"/>
          <w:color w:val="000000"/>
          <w:sz w:val="20"/>
          <w:szCs w:val="20"/>
        </w:rPr>
        <w:br/>
        <w:t>Sammy feels empowered to make a heroic gesture. Within this story, Sammy rises to</w:t>
      </w:r>
      <w:r w:rsidRPr="003F19E5">
        <w:rPr>
          <w:rFonts w:ascii="Goudy" w:hAnsi="Goudy"/>
          <w:color w:val="000000"/>
          <w:sz w:val="20"/>
          <w:szCs w:val="20"/>
        </w:rPr>
        <w:br/>
        <w:t>a kind of heroism. He throws over his job to protest their needless humiliation. Their</w:t>
      </w:r>
      <w:r w:rsidRPr="003F19E5">
        <w:rPr>
          <w:rFonts w:ascii="Goudy" w:hAnsi="Goudy"/>
          <w:color w:val="000000"/>
          <w:sz w:val="20"/>
          <w:szCs w:val="20"/>
        </w:rPr>
        <w:br/>
        <w:t>display of nonconformity prompts his. Unfortunately for Sammy, the girls leave the</w:t>
      </w:r>
      <w:r w:rsidRPr="003F19E5">
        <w:rPr>
          <w:rFonts w:ascii="Goudy" w:hAnsi="Goudy"/>
          <w:color w:val="000000"/>
          <w:sz w:val="20"/>
          <w:szCs w:val="20"/>
        </w:rPr>
        <w:br/>
        <w:t>store without even noticing what he did for them. He continues through with the</w:t>
      </w:r>
      <w:r w:rsidRPr="003F19E5">
        <w:rPr>
          <w:rFonts w:ascii="Goudy" w:hAnsi="Goudy"/>
          <w:color w:val="000000"/>
          <w:sz w:val="20"/>
          <w:szCs w:val="20"/>
        </w:rPr>
        <w:br/>
        <w:t>action, however, because it becomes a matter of pride for himself and a rebellion</w:t>
      </w:r>
      <w:r w:rsidRPr="003F19E5">
        <w:rPr>
          <w:rFonts w:ascii="Goudy" w:hAnsi="Goudy"/>
          <w:color w:val="000000"/>
          <w:sz w:val="20"/>
          <w:szCs w:val="20"/>
        </w:rPr>
        <w:br/>
        <w:t>against his boss: “It seems to me that once you begin a gesture it’s fatal not to go</w:t>
      </w:r>
      <w:r w:rsidRPr="003F19E5">
        <w:rPr>
          <w:rFonts w:ascii="Goudy" w:hAnsi="Goudy"/>
          <w:color w:val="000000"/>
          <w:sz w:val="20"/>
          <w:szCs w:val="20"/>
        </w:rPr>
        <w:br/>
        <w:t>through with it” (par. 30). While the girls are certainly the impetus for him to quit,</w:t>
      </w:r>
      <w:r w:rsidRPr="003F19E5">
        <w:rPr>
          <w:rFonts w:ascii="Goudy" w:hAnsi="Goudy"/>
          <w:color w:val="000000"/>
          <w:sz w:val="20"/>
          <w:szCs w:val="20"/>
        </w:rPr>
        <w:br/>
        <w:t>ultimately it could be argued that he quits for himself, asserting both his frustration</w:t>
      </w:r>
      <w:r w:rsidRPr="003F19E5">
        <w:rPr>
          <w:rFonts w:ascii="Goudy" w:hAnsi="Goudy"/>
          <w:color w:val="000000"/>
          <w:sz w:val="20"/>
          <w:szCs w:val="20"/>
        </w:rPr>
        <w:br/>
        <w:t>with the A &amp; P as well as his evolving manhood.</w:t>
      </w:r>
      <w:r w:rsidRPr="003F19E5">
        <w:rPr>
          <w:rFonts w:ascii="Goudy" w:hAnsi="Goudy"/>
          <w:color w:val="000000"/>
          <w:sz w:val="20"/>
          <w:szCs w:val="20"/>
        </w:rPr>
        <w:br/>
      </w:r>
      <w:r w:rsidRPr="003F19E5">
        <w:rPr>
          <w:rFonts w:ascii="Goudy-Bold" w:hAnsi="Goudy-Bold"/>
          <w:b/>
          <w:bCs/>
          <w:color w:val="000000"/>
          <w:sz w:val="20"/>
          <w:szCs w:val="20"/>
        </w:rPr>
        <w:t>6. Does anything lead you to expect Sammy to make some gesture of sympathy for the three girls? What incident earlier in the story (before Sammy quits)</w:t>
      </w:r>
      <w:r w:rsidRPr="003F19E5">
        <w:rPr>
          <w:rFonts w:ascii="Goudy-Bold" w:hAnsi="Goudy-Bold"/>
          <w:b/>
          <w:bCs/>
          <w:color w:val="000000"/>
          <w:sz w:val="20"/>
          <w:szCs w:val="20"/>
        </w:rPr>
        <w:br/>
        <w:t xml:space="preserve">seems a foreshadowing? </w:t>
      </w:r>
      <w:r w:rsidRPr="003F19E5">
        <w:rPr>
          <w:rFonts w:ascii="Goudy" w:hAnsi="Goudy"/>
          <w:color w:val="000000"/>
          <w:sz w:val="20"/>
          <w:szCs w:val="20"/>
        </w:rPr>
        <w:t>Sammy’s descriptions of Queenie and the other girls in the</w:t>
      </w:r>
      <w:r w:rsidRPr="003F19E5">
        <w:rPr>
          <w:rFonts w:ascii="Goudy" w:hAnsi="Goudy"/>
          <w:color w:val="000000"/>
          <w:sz w:val="20"/>
          <w:szCs w:val="20"/>
        </w:rPr>
        <w:br/>
        <w:t>opening paragraphs helps make his later gesture of heroism understandable. It establishes, also, that Sammy feels at odds with his job and the mindset of his male coworkers. The clearest foreshadow of Sammy’s heroism takes place as Sammy watches</w:t>
      </w:r>
      <w:r w:rsidRPr="003F19E5">
        <w:rPr>
          <w:rFonts w:ascii="Goudy" w:hAnsi="Goudy"/>
          <w:color w:val="000000"/>
          <w:sz w:val="20"/>
          <w:szCs w:val="20"/>
        </w:rPr>
        <w:br/>
        <w:t>the girls ask McMahon, the butcher, a question. Sammy observes that “they shuffled</w:t>
      </w:r>
      <w:r w:rsidRPr="003F19E5">
        <w:rPr>
          <w:rFonts w:ascii="Goudy" w:hAnsi="Goudy"/>
          <w:color w:val="000000"/>
          <w:sz w:val="20"/>
          <w:szCs w:val="20"/>
        </w:rPr>
        <w:br/>
        <w:t>out of sight behind a pyramid of Diet Delight peaches. All that was left for us to see</w:t>
      </w:r>
      <w:r w:rsidRPr="003F19E5">
        <w:rPr>
          <w:rFonts w:ascii="Goudy" w:hAnsi="Goudy"/>
          <w:color w:val="000000"/>
          <w:sz w:val="20"/>
          <w:szCs w:val="20"/>
        </w:rPr>
        <w:br/>
        <w:t>was old McMahon patting his mouth and looking after them sizing up their joints”</w:t>
      </w:r>
      <w:r w:rsidRPr="003F19E5">
        <w:rPr>
          <w:rFonts w:ascii="Goudy" w:hAnsi="Goudy"/>
          <w:color w:val="000000"/>
          <w:sz w:val="20"/>
          <w:szCs w:val="20"/>
        </w:rPr>
        <w:br/>
        <w:t>(par. 10). Although Sammy has been doing the same thing since the girls walked</w:t>
      </w:r>
      <w:r w:rsidRPr="003F19E5">
        <w:rPr>
          <w:rFonts w:ascii="Goudy" w:hAnsi="Goudy"/>
          <w:color w:val="000000"/>
          <w:sz w:val="20"/>
          <w:szCs w:val="20"/>
        </w:rPr>
        <w:br/>
        <w:t>into the store, he comments—in clear contrast to McMahon’s piggishness—“Poor</w:t>
      </w:r>
      <w:r w:rsidRPr="003F19E5">
        <w:rPr>
          <w:rFonts w:ascii="Goudy" w:hAnsi="Goudy"/>
          <w:color w:val="000000"/>
          <w:sz w:val="20"/>
          <w:szCs w:val="20"/>
        </w:rPr>
        <w:br/>
        <w:t>kids, I began to feel sorry for them, they couldn’t help it.”</w:t>
      </w:r>
      <w:r w:rsidRPr="003F19E5">
        <w:rPr>
          <w:rFonts w:ascii="Goudy" w:hAnsi="Goudy"/>
          <w:color w:val="000000"/>
          <w:sz w:val="20"/>
          <w:szCs w:val="20"/>
        </w:rPr>
        <w:br/>
      </w:r>
      <w:r w:rsidRPr="003F19E5">
        <w:rPr>
          <w:rFonts w:ascii="Goudy-Bold" w:hAnsi="Goudy-Bold"/>
          <w:b/>
          <w:bCs/>
          <w:color w:val="000000"/>
          <w:sz w:val="20"/>
          <w:szCs w:val="20"/>
        </w:rPr>
        <w:t>7. What do you understand from the conclusion of the story? What does</w:t>
      </w:r>
      <w:r w:rsidRPr="003F19E5">
        <w:rPr>
          <w:rFonts w:ascii="Goudy-Bold" w:hAnsi="Goudy-Bold"/>
          <w:b/>
          <w:bCs/>
          <w:color w:val="000000"/>
          <w:sz w:val="20"/>
          <w:szCs w:val="20"/>
        </w:rPr>
        <w:br/>
        <w:t>Sammy mean when he acknowledges “how hard the world was going to be to me</w:t>
      </w:r>
      <w:r w:rsidRPr="003F19E5">
        <w:rPr>
          <w:rFonts w:ascii="Goudy-Bold" w:hAnsi="Goudy-Bold"/>
          <w:b/>
          <w:bCs/>
          <w:color w:val="000000"/>
          <w:sz w:val="20"/>
          <w:szCs w:val="20"/>
        </w:rPr>
        <w:br/>
        <w:t xml:space="preserve">hereafter”? </w:t>
      </w:r>
      <w:r w:rsidRPr="003F19E5">
        <w:rPr>
          <w:rFonts w:ascii="Goudy" w:hAnsi="Goudy"/>
          <w:color w:val="000000"/>
          <w:sz w:val="20"/>
          <w:szCs w:val="20"/>
        </w:rPr>
        <w:t>Through the afternoon’s events at the A &amp; P, Sammy loses his innocence as he learns about the way the world really works. This may be partially what</w:t>
      </w:r>
      <w:r w:rsidRPr="003F19E5">
        <w:rPr>
          <w:rFonts w:ascii="Goudy" w:hAnsi="Goudy"/>
          <w:color w:val="000000"/>
          <w:sz w:val="20"/>
          <w:szCs w:val="20"/>
        </w:rPr>
        <w:br/>
        <w:t>Lengel means when he warns Sammy, “You’ll feel this for the rest of your life” (par.</w:t>
      </w:r>
      <w:r w:rsidRPr="003F19E5">
        <w:rPr>
          <w:rFonts w:ascii="Goudy" w:hAnsi="Goudy"/>
          <w:color w:val="000000"/>
          <w:sz w:val="20"/>
          <w:szCs w:val="20"/>
        </w:rPr>
        <w:br/>
        <w:t>31). In this sense, Sammy moves from boyhood to manhood, where he accepts that</w:t>
      </w:r>
      <w:r w:rsidRPr="003F19E5">
        <w:rPr>
          <w:rFonts w:ascii="Goudy" w:hAnsi="Goudy"/>
          <w:color w:val="000000"/>
          <w:sz w:val="20"/>
          <w:szCs w:val="20"/>
        </w:rPr>
        <w:br/>
        <w:t>his choices will sometimes lead to uncomfortable or serious consequences. He wants</w:t>
      </w:r>
      <w:r w:rsidRPr="003F19E5">
        <w:rPr>
          <w:rFonts w:ascii="Goudy" w:hAnsi="Goudy"/>
          <w:color w:val="000000"/>
          <w:sz w:val="20"/>
          <w:szCs w:val="20"/>
        </w:rPr>
        <w:br/>
        <w:t>to find his place in the world where he can make his own decisions and not simply</w:t>
      </w:r>
      <w:r w:rsidRPr="003F19E5">
        <w:rPr>
          <w:rFonts w:ascii="Goudy" w:hAnsi="Goudy"/>
          <w:color w:val="000000"/>
          <w:sz w:val="20"/>
          <w:szCs w:val="20"/>
        </w:rPr>
        <w:br/>
        <w:t>follow the expectations and rules of others blindly. The harsh realization that Sammy</w:t>
      </w:r>
      <w:r w:rsidRPr="003F19E5">
        <w:rPr>
          <w:rFonts w:ascii="Goudy" w:hAnsi="Goudy"/>
          <w:color w:val="000000"/>
          <w:sz w:val="20"/>
          <w:szCs w:val="20"/>
        </w:rPr>
        <w:br/>
        <w:t>now sees is that acts of heroism often go unnoticed and unacknowledged.</w:t>
      </w:r>
      <w:r w:rsidRPr="003F19E5">
        <w:rPr>
          <w:rFonts w:ascii="Goudy" w:hAnsi="Goudy"/>
          <w:color w:val="000000"/>
          <w:sz w:val="20"/>
          <w:szCs w:val="20"/>
        </w:rPr>
        <w:br/>
        <w:t>After Sammy quits his job and leaves the A &amp; P, he looks back into the store</w:t>
      </w:r>
      <w:r w:rsidRPr="003F19E5">
        <w:rPr>
          <w:rFonts w:ascii="Goudy" w:hAnsi="Goudy"/>
          <w:color w:val="000000"/>
          <w:sz w:val="20"/>
          <w:szCs w:val="20"/>
        </w:rPr>
        <w:br/>
        <w:t>while standing in the parking lot and considers his bleak future. No one is there to</w:t>
      </w:r>
      <w:r w:rsidRPr="003F19E5">
        <w:rPr>
          <w:rFonts w:ascii="Goudy" w:hAnsi="Goudy"/>
          <w:color w:val="000000"/>
          <w:sz w:val="20"/>
          <w:szCs w:val="20"/>
        </w:rPr>
        <w:br/>
        <w:t>praise his heroism. He notices Lengel’s “dark gray” face and stiff back, “as if he’d just</w:t>
      </w:r>
      <w:r w:rsidRPr="003F19E5">
        <w:rPr>
          <w:rFonts w:ascii="Goudy" w:hAnsi="Goudy"/>
          <w:color w:val="000000"/>
          <w:sz w:val="20"/>
          <w:szCs w:val="20"/>
        </w:rPr>
        <w:br/>
        <w:t>had an injection of iron, and my stomach kind of fell as I felt how hard the world was</w:t>
      </w:r>
      <w:r w:rsidRPr="003F19E5">
        <w:rPr>
          <w:rFonts w:ascii="Goudy" w:hAnsi="Goudy"/>
          <w:color w:val="000000"/>
          <w:sz w:val="20"/>
          <w:szCs w:val="20"/>
        </w:rPr>
        <w:br/>
        <w:t>going to be to me hereafter” (par. 31). This final sentence might refer to his immediate difficulties finding another job and possibly at home with his parents’ reaction to</w:t>
      </w:r>
      <w:r w:rsidRPr="003F19E5">
        <w:rPr>
          <w:rFonts w:ascii="Goudy" w:hAnsi="Goudy"/>
          <w:color w:val="000000"/>
          <w:sz w:val="20"/>
          <w:szCs w:val="20"/>
        </w:rPr>
        <w:br/>
        <w:t>the events, but more likely implies the difficulties ahead in leading an adult life as a</w:t>
      </w:r>
      <w:r w:rsidRPr="003F19E5">
        <w:rPr>
          <w:rFonts w:ascii="Goudy" w:hAnsi="Goudy"/>
          <w:color w:val="000000"/>
          <w:sz w:val="20"/>
          <w:szCs w:val="20"/>
        </w:rPr>
        <w:br/>
        <w:t>man of conscience. Still, he displays courage—not the absence of fear but the willingness to face it—by accepting the world as it is, not merely as he wishes it would be.</w:t>
      </w:r>
      <w:r w:rsidRPr="003F19E5">
        <w:rPr>
          <w:rFonts w:ascii="Goudy" w:hAnsi="Goudy"/>
          <w:color w:val="000000"/>
          <w:sz w:val="20"/>
          <w:szCs w:val="20"/>
        </w:rPr>
        <w:br/>
      </w:r>
      <w:r w:rsidRPr="003F19E5">
        <w:rPr>
          <w:rFonts w:ascii="Goudy-Bold" w:hAnsi="Goudy-Bold"/>
          <w:b/>
          <w:bCs/>
          <w:color w:val="000000"/>
          <w:sz w:val="20"/>
          <w:szCs w:val="20"/>
        </w:rPr>
        <w:t>8. What comment does Updike—through Sammy—make on supermarket</w:t>
      </w:r>
      <w:r w:rsidRPr="003F19E5">
        <w:rPr>
          <w:rFonts w:ascii="Goudy-Bold" w:hAnsi="Goudy-Bold"/>
          <w:b/>
          <w:bCs/>
          <w:color w:val="000000"/>
          <w:sz w:val="20"/>
          <w:szCs w:val="20"/>
        </w:rPr>
        <w:br/>
        <w:t xml:space="preserve">society? </w:t>
      </w:r>
      <w:r w:rsidRPr="003F19E5">
        <w:rPr>
          <w:rFonts w:ascii="Goudy" w:hAnsi="Goudy"/>
          <w:color w:val="000000"/>
          <w:sz w:val="20"/>
          <w:szCs w:val="20"/>
        </w:rPr>
        <w:t>Through the story, Updike criticizes supermarket society, a deadly world of</w:t>
      </w:r>
    </w:p>
    <w:sectPr w:rsidR="003F19E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oudy">
    <w:altName w:val="Cambria"/>
    <w:panose1 w:val="00000000000000000000"/>
    <w:charset w:val="00"/>
    <w:family w:val="roman"/>
    <w:notTrueType/>
    <w:pitch w:val="default"/>
  </w:font>
  <w:font w:name="Goudy-Italic">
    <w:altName w:val="Cambria"/>
    <w:panose1 w:val="00000000000000000000"/>
    <w:charset w:val="00"/>
    <w:family w:val="roman"/>
    <w:notTrueType/>
    <w:pitch w:val="default"/>
  </w:font>
  <w:font w:name="Goudy-BoldItalic">
    <w:altName w:val="Cambria"/>
    <w:panose1 w:val="00000000000000000000"/>
    <w:charset w:val="00"/>
    <w:family w:val="roman"/>
    <w:notTrueType/>
    <w:pitch w:val="default"/>
  </w:font>
  <w:font w:name="Goudy-Bold">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4285"/>
    <w:rsid w:val="003F19E5"/>
    <w:rsid w:val="00551D98"/>
    <w:rsid w:val="00B1428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1136DF"/>
  <w15:chartTrackingRefBased/>
  <w15:docId w15:val="{612FC60D-9178-4AAF-9B89-8FBE28736B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ntstyle01">
    <w:name w:val="fontstyle01"/>
    <w:basedOn w:val="a0"/>
    <w:rsid w:val="003F19E5"/>
    <w:rPr>
      <w:rFonts w:ascii="Goudy" w:hAnsi="Goudy" w:hint="default"/>
      <w:b w:val="0"/>
      <w:bCs w:val="0"/>
      <w:i w:val="0"/>
      <w:iCs w:val="0"/>
      <w:color w:val="000000"/>
      <w:sz w:val="20"/>
      <w:szCs w:val="20"/>
    </w:rPr>
  </w:style>
  <w:style w:type="character" w:customStyle="1" w:styleId="fontstyle21">
    <w:name w:val="fontstyle21"/>
    <w:basedOn w:val="a0"/>
    <w:rsid w:val="003F19E5"/>
    <w:rPr>
      <w:rFonts w:ascii="Goudy-Italic" w:hAnsi="Goudy-Italic" w:hint="default"/>
      <w:b w:val="0"/>
      <w:bCs w:val="0"/>
      <w:i/>
      <w:iCs/>
      <w:color w:val="000000"/>
      <w:sz w:val="20"/>
      <w:szCs w:val="20"/>
    </w:rPr>
  </w:style>
  <w:style w:type="character" w:customStyle="1" w:styleId="fontstyle31">
    <w:name w:val="fontstyle31"/>
    <w:basedOn w:val="a0"/>
    <w:rsid w:val="003F19E5"/>
    <w:rPr>
      <w:rFonts w:ascii="Goudy-BoldItalic" w:hAnsi="Goudy-BoldItalic" w:hint="default"/>
      <w:b/>
      <w:bCs/>
      <w:i/>
      <w:iCs/>
      <w:color w:val="000000"/>
      <w:sz w:val="20"/>
      <w:szCs w:val="20"/>
    </w:rPr>
  </w:style>
  <w:style w:type="character" w:customStyle="1" w:styleId="fontstyle41">
    <w:name w:val="fontstyle41"/>
    <w:basedOn w:val="a0"/>
    <w:rsid w:val="003F19E5"/>
    <w:rPr>
      <w:rFonts w:ascii="Goudy-Italic" w:hAnsi="Goudy-Italic" w:hint="default"/>
      <w:b w:val="0"/>
      <w:bCs w:val="0"/>
      <w:i/>
      <w:iC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6</Pages>
  <Words>3374</Words>
  <Characters>19234</Characters>
  <Application>Microsoft Office Word</Application>
  <DocSecurity>0</DocSecurity>
  <Lines>160</Lines>
  <Paragraphs>45</Paragraphs>
  <ScaleCrop>false</ScaleCrop>
  <Company/>
  <LinksUpToDate>false</LinksUpToDate>
  <CharactersWithSpaces>22563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SEWAR</dc:creator>
  <cp:keywords/>
  <dc:description/>
  <cp:lastModifiedBy>SEWAR</cp:lastModifiedBy>
  <cp:revision>2</cp:revision>
  <dcterms:created xsi:type="dcterms:W3CDTF">2022-07-22T00:13:00Z</dcterms:created>
  <dcterms:modified xsi:type="dcterms:W3CDTF">2022-07-22T00:16:00Z</dcterms:modified>
</cp:coreProperties>
</file>